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3E509"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0C5D55D7"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731132">
        <w:rPr>
          <w:sz w:val="22"/>
          <w:szCs w:val="22"/>
          <w:lang w:val="en-GB"/>
        </w:rPr>
        <w:t>18-04</w:t>
      </w:r>
      <w:r w:rsidR="00B97937" w:rsidRPr="00B97937">
        <w:rPr>
          <w:sz w:val="22"/>
          <w:szCs w:val="22"/>
          <w:lang w:val="en-GB"/>
        </w:rPr>
        <w:t>/CUAMM/ETH/202</w:t>
      </w:r>
      <w:r w:rsidR="00256EBB">
        <w:rPr>
          <w:sz w:val="22"/>
          <w:szCs w:val="22"/>
          <w:lang w:val="en-GB"/>
        </w:rPr>
        <w:t>3</w:t>
      </w:r>
    </w:p>
    <w:p w14:paraId="6F7BD8AF" w14:textId="3A8A70A1" w:rsidR="00D261B4" w:rsidRPr="0017401E" w:rsidRDefault="00B97937">
      <w:pPr>
        <w:pStyle w:val="Title"/>
        <w:spacing w:after="120"/>
        <w:rPr>
          <w:sz w:val="22"/>
          <w:szCs w:val="22"/>
          <w:lang w:val="en-GB"/>
        </w:rPr>
      </w:pPr>
      <w:r>
        <w:rPr>
          <w:sz w:val="22"/>
          <w:szCs w:val="22"/>
          <w:lang w:val="en-GB"/>
        </w:rPr>
        <w:t xml:space="preserve">Contract Title: </w:t>
      </w:r>
      <w:r w:rsidR="00731132" w:rsidRPr="00731132">
        <w:rPr>
          <w:sz w:val="22"/>
          <w:szCs w:val="22"/>
          <w:lang w:val="en-GB"/>
        </w:rPr>
        <w:t xml:space="preserve">Event organization service: hall rent and catering service in </w:t>
      </w:r>
      <w:proofErr w:type="spellStart"/>
      <w:r w:rsidR="00731132" w:rsidRPr="00731132">
        <w:rPr>
          <w:sz w:val="22"/>
          <w:szCs w:val="22"/>
          <w:lang w:val="en-GB"/>
        </w:rPr>
        <w:t>Gambella</w:t>
      </w:r>
      <w:bookmarkStart w:id="0" w:name="_GoBack"/>
      <w:bookmarkEnd w:id="0"/>
      <w:proofErr w:type="spellEnd"/>
      <w:r w:rsidR="00D261B4" w:rsidRPr="0017401E">
        <w:rPr>
          <w:sz w:val="22"/>
          <w:szCs w:val="22"/>
          <w:lang w:val="en-GB"/>
        </w:rPr>
        <w:br/>
      </w:r>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09D14315" w:rsidR="00465BE3" w:rsidRPr="00744F6E" w:rsidRDefault="0001136B" w:rsidP="005F4D5C">
      <w:pPr>
        <w:pStyle w:val="Blockquote"/>
        <w:ind w:left="0"/>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Pr="005F4D5C">
        <w:rPr>
          <w:sz w:val="22"/>
          <w:szCs w:val="22"/>
          <w:highlight w:val="yellow"/>
          <w:lang w:val="en-GB"/>
        </w:rPr>
        <w:t xml:space="preserve">- </w:t>
      </w:r>
      <w:r w:rsidR="009E2C98" w:rsidRPr="005F4D5C">
        <w:rPr>
          <w:sz w:val="22"/>
          <w:szCs w:val="22"/>
          <w:highlight w:val="yellow"/>
        </w:rPr>
        <w:t>a completed financial identification form</w:t>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legal entity file (only for the </w:t>
      </w:r>
      <w:r w:rsidR="0025365B" w:rsidRPr="005F4D5C">
        <w:rPr>
          <w:sz w:val="22"/>
          <w:szCs w:val="22"/>
          <w:highlight w:val="yellow"/>
        </w:rPr>
        <w:t>l</w:t>
      </w:r>
      <w:r w:rsidR="009E2C98" w:rsidRPr="005F4D5C">
        <w:rPr>
          <w:sz w:val="22"/>
          <w:szCs w:val="22"/>
          <w:highlight w:val="yellow"/>
        </w:rPr>
        <w:t>eader)</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1BA3D2ED" w:rsidR="00836739" w:rsidRDefault="00836739" w:rsidP="00836739">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8)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Pr="003A40CF">
        <w:rPr>
          <w:sz w:val="22"/>
          <w:szCs w:val="22"/>
          <w:highlight w:val="yellow"/>
          <w:lang w:val="en-GB"/>
        </w:rPr>
        <w:t xml:space="preserve"> </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14:paraId="24AB1B85" w14:textId="6EAD59D3"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rFonts w:ascii="Times New Roman" w:hAnsi="Times New Roman"/>
          <w:sz w:val="22"/>
          <w:szCs w:val="22"/>
          <w:lang w:eastAsia="en-US"/>
        </w:rPr>
        <w:t>entities</w:t>
      </w:r>
      <w:proofErr w:type="gramEnd"/>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9250A44" w14:textId="402AF322" w:rsidR="00D37FED" w:rsidRDefault="00D37FED" w:rsidP="00744F6E">
      <w:pPr>
        <w:snapToGrid w:val="0"/>
        <w:spacing w:before="240" w:after="0"/>
        <w:jc w:val="both"/>
        <w:rPr>
          <w:rFonts w:ascii="Times New Roman" w:hAnsi="Times New Roman"/>
          <w:sz w:val="22"/>
          <w:szCs w:val="22"/>
          <w:highlight w:val="yellow"/>
          <w:lang w:eastAsia="en-US"/>
        </w:rPr>
      </w:pPr>
    </w:p>
    <w:p w14:paraId="055B9A81" w14:textId="77777777" w:rsidR="006E342E" w:rsidRDefault="006E342E" w:rsidP="00744F6E">
      <w:pPr>
        <w:tabs>
          <w:tab w:val="left" w:pos="360"/>
        </w:tabs>
        <w:spacing w:before="240"/>
        <w:jc w:val="both"/>
        <w:outlineLvl w:val="0"/>
        <w:rPr>
          <w:rFonts w:ascii="Times New Roman" w:hAnsi="Times New Roman"/>
          <w:b/>
          <w:sz w:val="24"/>
          <w:szCs w:val="24"/>
        </w:rPr>
      </w:pP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7CFB779E" w14:textId="77777777" w:rsidTr="006C5FD4">
        <w:trPr>
          <w:cantSplit/>
          <w:trHeight w:val="694"/>
        </w:trPr>
        <w:tc>
          <w:tcPr>
            <w:tcW w:w="1418"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6628"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4C753C75" w14:textId="77777777" w:rsidTr="002971EA">
        <w:trPr>
          <w:cantSplit/>
        </w:trPr>
        <w:tc>
          <w:tcPr>
            <w:tcW w:w="1418"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6628" w:type="dxa"/>
          </w:tcPr>
          <w:p w14:paraId="55B98209" w14:textId="77777777" w:rsidR="008B192F" w:rsidRPr="0017401E" w:rsidRDefault="008B192F" w:rsidP="002E4284">
            <w:pPr>
              <w:spacing w:before="120" w:after="120"/>
              <w:rPr>
                <w:rFonts w:ascii="Times New Roman" w:hAnsi="Times New Roman"/>
                <w:b/>
                <w:sz w:val="22"/>
                <w:szCs w:val="22"/>
              </w:rPr>
            </w:pPr>
          </w:p>
        </w:tc>
        <w:tc>
          <w:tcPr>
            <w:tcW w:w="1452"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2971EA">
        <w:trPr>
          <w:cantSplit/>
        </w:trPr>
        <w:tc>
          <w:tcPr>
            <w:tcW w:w="1418"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0471F8D6" w:rsidR="006A58DE" w:rsidRDefault="006A58DE" w:rsidP="006D1139">
            <w:pPr>
              <w:rPr>
                <w:rFonts w:ascii="Times New Roman" w:hAnsi="Times New Roman"/>
                <w:sz w:val="22"/>
                <w:szCs w:val="22"/>
              </w:rPr>
            </w:pPr>
          </w:p>
          <w:p w14:paraId="07AC343F" w14:textId="77777777" w:rsidR="006A58DE" w:rsidRPr="006A58DE" w:rsidRDefault="006A58DE" w:rsidP="006A58DE">
            <w:pPr>
              <w:rPr>
                <w:rFonts w:ascii="Times New Roman" w:hAnsi="Times New Roman"/>
                <w:sz w:val="22"/>
                <w:szCs w:val="22"/>
              </w:rPr>
            </w:pPr>
          </w:p>
          <w:p w14:paraId="2DB824BF" w14:textId="77777777" w:rsidR="006A58DE" w:rsidRPr="006A58DE" w:rsidRDefault="006A58DE" w:rsidP="006A58DE">
            <w:pPr>
              <w:rPr>
                <w:rFonts w:ascii="Times New Roman" w:hAnsi="Times New Roman"/>
                <w:sz w:val="22"/>
                <w:szCs w:val="22"/>
              </w:rPr>
            </w:pPr>
          </w:p>
          <w:p w14:paraId="534AD281" w14:textId="77777777" w:rsidR="006A58DE" w:rsidRPr="006A58DE" w:rsidRDefault="006A58DE" w:rsidP="006A58DE">
            <w:pPr>
              <w:rPr>
                <w:rFonts w:ascii="Times New Roman" w:hAnsi="Times New Roman"/>
                <w:sz w:val="22"/>
                <w:szCs w:val="22"/>
              </w:rPr>
            </w:pPr>
          </w:p>
          <w:p w14:paraId="0CDA2A0D" w14:textId="77777777" w:rsidR="006A58DE" w:rsidRPr="006A58DE" w:rsidRDefault="006A58DE" w:rsidP="006A58DE">
            <w:pPr>
              <w:rPr>
                <w:rFonts w:ascii="Times New Roman" w:hAnsi="Times New Roman"/>
                <w:sz w:val="22"/>
                <w:szCs w:val="22"/>
              </w:rPr>
            </w:pPr>
          </w:p>
          <w:p w14:paraId="19214C2B" w14:textId="77777777" w:rsidR="006A58DE" w:rsidRPr="006A58DE" w:rsidRDefault="006A58DE" w:rsidP="006A58DE">
            <w:pPr>
              <w:rPr>
                <w:rFonts w:ascii="Times New Roman" w:hAnsi="Times New Roman"/>
                <w:sz w:val="22"/>
                <w:szCs w:val="22"/>
              </w:rPr>
            </w:pPr>
          </w:p>
          <w:p w14:paraId="2363E803" w14:textId="288BE01C" w:rsidR="008B192F" w:rsidRPr="006A58DE" w:rsidRDefault="008B192F" w:rsidP="006A58DE">
            <w:pPr>
              <w:jc w:val="center"/>
              <w:rPr>
                <w:rFonts w:ascii="Times New Roman" w:hAnsi="Times New Roman"/>
                <w:sz w:val="22"/>
                <w:szCs w:val="22"/>
              </w:rPr>
            </w:pPr>
          </w:p>
        </w:tc>
        <w:tc>
          <w:tcPr>
            <w:tcW w:w="6628" w:type="dxa"/>
          </w:tcPr>
          <w:p w14:paraId="75AFB480" w14:textId="77777777" w:rsidR="008B192F" w:rsidRPr="0017401E" w:rsidRDefault="008B192F" w:rsidP="002E4284">
            <w:pPr>
              <w:spacing w:before="120" w:after="120"/>
              <w:rPr>
                <w:rFonts w:ascii="Times New Roman" w:hAnsi="Times New Roman"/>
                <w:b/>
                <w:sz w:val="22"/>
                <w:szCs w:val="22"/>
              </w:rPr>
            </w:pPr>
          </w:p>
        </w:tc>
        <w:tc>
          <w:tcPr>
            <w:tcW w:w="1452"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2971EA">
        <w:trPr>
          <w:cantSplit/>
        </w:trPr>
        <w:tc>
          <w:tcPr>
            <w:tcW w:w="1418"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67FF4DFA" w:rsidR="006A58DE" w:rsidRDefault="006A58DE" w:rsidP="006D1139">
            <w:pPr>
              <w:rPr>
                <w:rFonts w:ascii="Times New Roman" w:hAnsi="Times New Roman"/>
                <w:sz w:val="22"/>
                <w:szCs w:val="22"/>
              </w:rPr>
            </w:pPr>
          </w:p>
          <w:p w14:paraId="485F69E1" w14:textId="77777777" w:rsidR="008B192F" w:rsidRPr="006A58DE" w:rsidRDefault="008B192F" w:rsidP="006A58DE">
            <w:pPr>
              <w:rPr>
                <w:rFonts w:ascii="Times New Roman" w:hAnsi="Times New Roman"/>
                <w:sz w:val="22"/>
                <w:szCs w:val="22"/>
              </w:rPr>
            </w:pPr>
          </w:p>
        </w:tc>
        <w:tc>
          <w:tcPr>
            <w:tcW w:w="6628" w:type="dxa"/>
          </w:tcPr>
          <w:p w14:paraId="75925843" w14:textId="77777777" w:rsidR="008B192F" w:rsidRPr="0017401E" w:rsidRDefault="008B192F" w:rsidP="002E4284">
            <w:pPr>
              <w:spacing w:before="120" w:after="120"/>
              <w:rPr>
                <w:rFonts w:ascii="Times New Roman" w:hAnsi="Times New Roman"/>
                <w:b/>
                <w:sz w:val="22"/>
                <w:szCs w:val="22"/>
              </w:rPr>
            </w:pPr>
          </w:p>
        </w:tc>
        <w:tc>
          <w:tcPr>
            <w:tcW w:w="1452"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E02F90">
        <w:trPr>
          <w:trHeight w:val="567"/>
        </w:trPr>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E02F90">
        <w:trPr>
          <w:trHeight w:val="567"/>
        </w:trPr>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E02F90">
        <w:trPr>
          <w:trHeight w:val="567"/>
        </w:trPr>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E02F90">
        <w:trPr>
          <w:trHeight w:val="567"/>
        </w:trPr>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E02F90">
        <w:trPr>
          <w:trHeight w:val="567"/>
        </w:trPr>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E02F90">
        <w:trPr>
          <w:trHeight w:val="567"/>
        </w:trPr>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14:paraId="01398CF6" w14:textId="3E230E16"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p>
    <w:p w14:paraId="17E17756" w14:textId="0957E7B0"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3"/>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accounts a</w:t>
      </w:r>
      <w:r w:rsidR="00B97937">
        <w:rPr>
          <w:rFonts w:ascii="Times New Roman" w:hAnsi="Times New Roman"/>
          <w:sz w:val="22"/>
          <w:szCs w:val="22"/>
        </w:rPr>
        <w:t>nd your latest projections</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an explanation of the cha</w:t>
      </w:r>
      <w:r w:rsidR="00E02F90">
        <w:rPr>
          <w:rFonts w:ascii="Times New Roman" w:hAnsi="Times New Roman"/>
          <w:sz w:val="22"/>
          <w:szCs w:val="22"/>
        </w:rPr>
        <w:t>nge as a footnote to the table)</w:t>
      </w:r>
      <w:r w:rsidR="003C697D" w:rsidRPr="0017401E">
        <w:rPr>
          <w:rFonts w:ascii="Times New Roman" w:hAnsi="Times New Roman"/>
          <w:sz w:val="22"/>
          <w:szCs w:val="22"/>
        </w:rPr>
        <w:t xml:space="preserve">.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B97937" w:rsidRPr="0017401E" w14:paraId="2CF783F6" w14:textId="77777777" w:rsidTr="00E02F90">
        <w:trPr>
          <w:jc w:val="center"/>
        </w:trPr>
        <w:tc>
          <w:tcPr>
            <w:tcW w:w="3246" w:type="dxa"/>
            <w:tcBorders>
              <w:bottom w:val="single" w:sz="6" w:space="0" w:color="auto"/>
            </w:tcBorders>
            <w:shd w:val="pct5" w:color="auto" w:fill="FFFFFF"/>
            <w:vAlign w:val="center"/>
          </w:tcPr>
          <w:p w14:paraId="3ED86EAA" w14:textId="22B06948"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Financial data</w:t>
            </w:r>
          </w:p>
        </w:tc>
        <w:tc>
          <w:tcPr>
            <w:tcW w:w="2268" w:type="dxa"/>
            <w:tcBorders>
              <w:bottom w:val="single" w:sz="6" w:space="0" w:color="auto"/>
            </w:tcBorders>
            <w:shd w:val="pct5" w:color="auto" w:fill="FFFFFF"/>
            <w:vAlign w:val="center"/>
          </w:tcPr>
          <w:p w14:paraId="5FEE8A34" w14:textId="773861C5" w:rsidR="00B97937" w:rsidRPr="0017401E" w:rsidRDefault="00B97937" w:rsidP="00E02F90">
            <w:pPr>
              <w:widowControl w:val="0"/>
              <w:spacing w:before="120" w:after="120"/>
              <w:jc w:val="center"/>
              <w:rPr>
                <w:rFonts w:ascii="Times New Roman" w:hAnsi="Times New Roman"/>
                <w:b/>
                <w:sz w:val="22"/>
                <w:szCs w:val="22"/>
                <w:vertAlign w:val="superscript"/>
              </w:rPr>
            </w:pPr>
            <w:r w:rsidRPr="0017401E">
              <w:rPr>
                <w:rFonts w:ascii="Times New Roman" w:hAnsi="Times New Roman"/>
                <w:b/>
                <w:sz w:val="22"/>
                <w:szCs w:val="22"/>
              </w:rPr>
              <w:t>Year before last year</w:t>
            </w:r>
          </w:p>
          <w:p w14:paraId="5D38DE2E" w14:textId="57DFFFFE" w:rsidR="00B97937" w:rsidRPr="0017401E" w:rsidRDefault="00B97937" w:rsidP="00256EBB">
            <w:pPr>
              <w:widowControl w:val="0"/>
              <w:spacing w:before="120" w:after="120"/>
              <w:jc w:val="center"/>
              <w:rPr>
                <w:rFonts w:ascii="Times New Roman" w:hAnsi="Times New Roman"/>
                <w:b/>
                <w:sz w:val="22"/>
                <w:szCs w:val="22"/>
              </w:rPr>
            </w:pPr>
            <w:r>
              <w:rPr>
                <w:rFonts w:ascii="Times New Roman" w:hAnsi="Times New Roman"/>
                <w:b/>
                <w:sz w:val="22"/>
                <w:szCs w:val="22"/>
              </w:rPr>
              <w:t>202</w:t>
            </w:r>
            <w:r w:rsidR="00256EBB">
              <w:rPr>
                <w:rFonts w:ascii="Times New Roman" w:hAnsi="Times New Roman"/>
                <w:b/>
                <w:sz w:val="22"/>
                <w:szCs w:val="22"/>
              </w:rPr>
              <w:t>1</w:t>
            </w:r>
          </w:p>
        </w:tc>
        <w:tc>
          <w:tcPr>
            <w:tcW w:w="2268" w:type="dxa"/>
            <w:tcBorders>
              <w:bottom w:val="single" w:sz="6" w:space="0" w:color="auto"/>
            </w:tcBorders>
            <w:shd w:val="pct5" w:color="auto" w:fill="FFFFFF"/>
            <w:vAlign w:val="center"/>
          </w:tcPr>
          <w:p w14:paraId="32BD1C7A" w14:textId="7ED52D35" w:rsidR="00B97937" w:rsidRPr="0017401E" w:rsidRDefault="00B97937" w:rsidP="00256EBB">
            <w:pPr>
              <w:widowControl w:val="0"/>
              <w:spacing w:before="120" w:after="120"/>
              <w:jc w:val="center"/>
              <w:rPr>
                <w:rFonts w:ascii="Times New Roman" w:hAnsi="Times New Roman"/>
                <w:b/>
                <w:sz w:val="22"/>
                <w:szCs w:val="22"/>
              </w:rPr>
            </w:pPr>
            <w:r w:rsidRPr="0017401E">
              <w:rPr>
                <w:rFonts w:ascii="Times New Roman" w:hAnsi="Times New Roman"/>
                <w:b/>
                <w:sz w:val="22"/>
                <w:szCs w:val="22"/>
              </w:rPr>
              <w:t>Last year</w:t>
            </w:r>
            <w:r w:rsidR="00E02F90">
              <w:rPr>
                <w:rFonts w:ascii="Times New Roman" w:hAnsi="Times New Roman"/>
                <w:b/>
                <w:sz w:val="22"/>
                <w:szCs w:val="22"/>
              </w:rPr>
              <w:t xml:space="preserve"> </w:t>
            </w:r>
            <w:r w:rsidRPr="00E02F90">
              <w:rPr>
                <w:rFonts w:ascii="Times New Roman" w:hAnsi="Times New Roman"/>
                <w:b/>
                <w:sz w:val="22"/>
                <w:szCs w:val="22"/>
              </w:rPr>
              <w:t>202</w:t>
            </w:r>
            <w:r w:rsidR="00256EBB">
              <w:rPr>
                <w:rFonts w:ascii="Times New Roman" w:hAnsi="Times New Roman"/>
                <w:b/>
                <w:sz w:val="22"/>
                <w:szCs w:val="22"/>
              </w:rPr>
              <w:t>2</w:t>
            </w:r>
          </w:p>
        </w:tc>
        <w:tc>
          <w:tcPr>
            <w:tcW w:w="1933" w:type="dxa"/>
            <w:tcBorders>
              <w:bottom w:val="single" w:sz="6" w:space="0" w:color="auto"/>
            </w:tcBorders>
            <w:shd w:val="pct5" w:color="auto" w:fill="FFFFFF"/>
            <w:vAlign w:val="center"/>
          </w:tcPr>
          <w:p w14:paraId="6B2B1CDC" w14:textId="310DE27A"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Average</w:t>
            </w:r>
          </w:p>
        </w:tc>
      </w:tr>
      <w:tr w:rsidR="00B97937" w:rsidRPr="0017401E" w14:paraId="62586ABE" w14:textId="77777777" w:rsidTr="00E02F90">
        <w:trPr>
          <w:cantSplit/>
          <w:trHeight w:val="1077"/>
          <w:jc w:val="center"/>
        </w:trPr>
        <w:tc>
          <w:tcPr>
            <w:tcW w:w="3246" w:type="dxa"/>
            <w:tcBorders>
              <w:top w:val="single" w:sz="6" w:space="0" w:color="auto"/>
              <w:bottom w:val="single" w:sz="4" w:space="0" w:color="auto"/>
            </w:tcBorders>
            <w:vAlign w:val="center"/>
          </w:tcPr>
          <w:p w14:paraId="2E8E35DB" w14:textId="7B7B802E" w:rsidR="00B97937" w:rsidRPr="0017401E" w:rsidRDefault="00B97937" w:rsidP="00E02F90">
            <w:pPr>
              <w:widowControl w:val="0"/>
              <w:spacing w:before="60" w:after="60"/>
              <w:rPr>
                <w:rFonts w:ascii="Times New Roman" w:hAnsi="Times New Roman"/>
                <w:sz w:val="22"/>
                <w:szCs w:val="22"/>
              </w:rPr>
            </w:pPr>
            <w:r w:rsidRPr="0017401E">
              <w:rPr>
                <w:rFonts w:ascii="Times New Roman" w:hAnsi="Times New Roman"/>
                <w:sz w:val="22"/>
                <w:szCs w:val="22"/>
              </w:rPr>
              <w:t>Annual turnover, excluding this contract</w:t>
            </w:r>
          </w:p>
        </w:tc>
        <w:tc>
          <w:tcPr>
            <w:tcW w:w="2268" w:type="dxa"/>
            <w:tcBorders>
              <w:top w:val="single" w:sz="6" w:space="0" w:color="auto"/>
              <w:bottom w:val="single" w:sz="4" w:space="0" w:color="auto"/>
            </w:tcBorders>
            <w:vAlign w:val="center"/>
          </w:tcPr>
          <w:p w14:paraId="5673A705" w14:textId="77777777" w:rsidR="00B97937" w:rsidRPr="0017401E" w:rsidRDefault="00B97937" w:rsidP="00F305AA">
            <w:pPr>
              <w:widowControl w:val="0"/>
              <w:spacing w:before="60" w:after="60"/>
              <w:rPr>
                <w:rFonts w:ascii="Times New Roman" w:hAnsi="Times New Roman"/>
                <w:sz w:val="22"/>
                <w:szCs w:val="22"/>
              </w:rPr>
            </w:pPr>
          </w:p>
        </w:tc>
        <w:tc>
          <w:tcPr>
            <w:tcW w:w="2268" w:type="dxa"/>
            <w:tcBorders>
              <w:top w:val="single" w:sz="6" w:space="0" w:color="auto"/>
              <w:bottom w:val="single" w:sz="4" w:space="0" w:color="auto"/>
            </w:tcBorders>
            <w:vAlign w:val="center"/>
          </w:tcPr>
          <w:p w14:paraId="2DDB58BD" w14:textId="77777777" w:rsidR="00B97937" w:rsidRPr="0017401E" w:rsidRDefault="00B97937" w:rsidP="00F305AA">
            <w:pPr>
              <w:widowControl w:val="0"/>
              <w:spacing w:before="60" w:after="60"/>
              <w:rPr>
                <w:rFonts w:ascii="Times New Roman" w:hAnsi="Times New Roman"/>
                <w:sz w:val="22"/>
                <w:szCs w:val="22"/>
              </w:rPr>
            </w:pPr>
          </w:p>
        </w:tc>
        <w:tc>
          <w:tcPr>
            <w:tcW w:w="1933" w:type="dxa"/>
            <w:tcBorders>
              <w:top w:val="single" w:sz="6" w:space="0" w:color="auto"/>
              <w:bottom w:val="single" w:sz="4" w:space="0" w:color="auto"/>
            </w:tcBorders>
            <w:vAlign w:val="center"/>
          </w:tcPr>
          <w:p w14:paraId="52E8100B" w14:textId="77777777" w:rsidR="00B97937" w:rsidRPr="0017401E" w:rsidRDefault="00B97937" w:rsidP="00F305AA">
            <w:pPr>
              <w:widowControl w:val="0"/>
              <w:spacing w:before="60" w:after="60"/>
              <w:rPr>
                <w:rFonts w:ascii="Times New Roman" w:hAnsi="Times New Roman"/>
                <w:sz w:val="22"/>
                <w:szCs w:val="22"/>
              </w:rPr>
            </w:pP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7808D1F2"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4"/>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76F6836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sidR="00E02F90">
              <w:rPr>
                <w:rFonts w:ascii="Times New Roman" w:hAnsi="Times New Roman"/>
                <w:b/>
                <w:sz w:val="22"/>
                <w:szCs w:val="22"/>
              </w:rPr>
              <w:t xml:space="preserve"> - 2020</w:t>
            </w:r>
          </w:p>
        </w:tc>
        <w:tc>
          <w:tcPr>
            <w:tcW w:w="2975" w:type="dxa"/>
            <w:gridSpan w:val="2"/>
            <w:shd w:val="pct5" w:color="auto" w:fill="FFFFFF"/>
            <w:vAlign w:val="center"/>
          </w:tcPr>
          <w:p w14:paraId="39365413" w14:textId="4DDE5077"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r w:rsidR="00E02F90">
              <w:rPr>
                <w:rFonts w:ascii="Times New Roman" w:hAnsi="Times New Roman"/>
                <w:b/>
                <w:sz w:val="22"/>
                <w:szCs w:val="22"/>
              </w:rPr>
              <w:t xml:space="preserve"> - 2021</w:t>
            </w:r>
          </w:p>
        </w:tc>
        <w:tc>
          <w:tcPr>
            <w:tcW w:w="3173" w:type="dxa"/>
            <w:gridSpan w:val="2"/>
            <w:shd w:val="pct5" w:color="auto" w:fill="FFFFFF"/>
            <w:vAlign w:val="center"/>
          </w:tcPr>
          <w:p w14:paraId="744424C1" w14:textId="6ED133C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r w:rsidR="00E02F90">
              <w:rPr>
                <w:rFonts w:ascii="Times New Roman" w:hAnsi="Times New Roman"/>
                <w:b/>
                <w:sz w:val="22"/>
                <w:szCs w:val="22"/>
              </w:rPr>
              <w:t xml:space="preserve"> - 2022</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5"/>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6"/>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7"/>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910296">
      <w:pPr>
        <w:keepNext/>
        <w:keepLines/>
        <w:widowControl w:val="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r w:rsidRPr="00EB4554">
              <w:rPr>
                <w:rStyle w:val="EndnoteReference"/>
                <w:rFonts w:ascii="Times New Roman" w:hAnsi="Times New Roman"/>
                <w:sz w:val="22"/>
                <w:szCs w:val="22"/>
              </w:rPr>
              <w:endnoteReference w:id="8"/>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14:paraId="7137CBE3" w14:textId="47321719" w:rsidR="00E02F90"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9"/>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w:t>
      </w:r>
      <w:r w:rsidR="00E02F90">
        <w:rPr>
          <w:rFonts w:ascii="Times New Roman" w:hAnsi="Times New Roman"/>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0A5741" w:rsidRPr="00EB4554" w14:paraId="0A70EE98" w14:textId="77777777" w:rsidTr="00E02F90">
        <w:trPr>
          <w:cantSplit/>
        </w:trPr>
        <w:tc>
          <w:tcPr>
            <w:tcW w:w="2373" w:type="dxa"/>
            <w:shd w:val="pct15" w:color="auto" w:fill="FFFFFF"/>
            <w:vAlign w:val="center"/>
          </w:tcPr>
          <w:p w14:paraId="3ACBD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shd w:val="pct5" w:color="auto" w:fill="FFFFFF"/>
            <w:vAlign w:val="center"/>
          </w:tcPr>
          <w:p w14:paraId="3893C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4"/>
            <w:vAlign w:val="center"/>
          </w:tcPr>
          <w:p w14:paraId="17D611AE" w14:textId="77777777" w:rsidR="000A5741" w:rsidRPr="00EB4554" w:rsidRDefault="000A5741" w:rsidP="00E02F90">
            <w:pPr>
              <w:widowControl w:val="0"/>
              <w:spacing w:before="60" w:after="60"/>
              <w:rPr>
                <w:rFonts w:ascii="Times New Roman" w:hAnsi="Times New Roman"/>
                <w:sz w:val="22"/>
                <w:szCs w:val="22"/>
              </w:rPr>
            </w:pPr>
          </w:p>
        </w:tc>
      </w:tr>
      <w:tr w:rsidR="00E02F90" w:rsidRPr="00EB4554" w14:paraId="6605EFE3" w14:textId="77777777" w:rsidTr="00E02F90">
        <w:trPr>
          <w:cantSplit/>
        </w:trPr>
        <w:tc>
          <w:tcPr>
            <w:tcW w:w="2373" w:type="dxa"/>
            <w:shd w:val="pct5" w:color="auto" w:fill="FFFFFF"/>
            <w:vAlign w:val="center"/>
          </w:tcPr>
          <w:p w14:paraId="297E0168"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2268" w:type="dxa"/>
            <w:shd w:val="pct5" w:color="auto" w:fill="FFFFFF"/>
            <w:vAlign w:val="center"/>
          </w:tcPr>
          <w:p w14:paraId="028E3041" w14:textId="6062DACE"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 value (ETB)</w:t>
            </w:r>
            <w:r w:rsidRPr="00EB4554">
              <w:rPr>
                <w:rStyle w:val="EndnoteReference"/>
                <w:rFonts w:ascii="Times New Roman" w:hAnsi="Times New Roman"/>
                <w:b/>
                <w:sz w:val="22"/>
                <w:szCs w:val="22"/>
              </w:rPr>
              <w:endnoteReference w:id="10"/>
            </w:r>
          </w:p>
        </w:tc>
        <w:tc>
          <w:tcPr>
            <w:tcW w:w="4253" w:type="dxa"/>
            <w:shd w:val="pct5" w:color="auto" w:fill="FFFFFF"/>
            <w:vAlign w:val="center"/>
          </w:tcPr>
          <w:p w14:paraId="1FC6E0E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040B10A6"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p>
        </w:tc>
        <w:tc>
          <w:tcPr>
            <w:tcW w:w="2977" w:type="dxa"/>
            <w:shd w:val="pct5" w:color="auto" w:fill="FFFFFF"/>
            <w:vAlign w:val="center"/>
          </w:tcPr>
          <w:p w14:paraId="32A7AF89"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E02F90" w:rsidRPr="00EB4554" w14:paraId="7741CB6E" w14:textId="77777777" w:rsidTr="00E02F90">
        <w:trPr>
          <w:cantSplit/>
          <w:trHeight w:val="680"/>
        </w:trPr>
        <w:tc>
          <w:tcPr>
            <w:tcW w:w="2373" w:type="dxa"/>
            <w:tcBorders>
              <w:bottom w:val="nil"/>
            </w:tcBorders>
            <w:vAlign w:val="center"/>
          </w:tcPr>
          <w:p w14:paraId="0CD0BE7F"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268" w:type="dxa"/>
            <w:tcBorders>
              <w:bottom w:val="nil"/>
            </w:tcBorders>
            <w:vAlign w:val="center"/>
          </w:tcPr>
          <w:p w14:paraId="183125E0" w14:textId="46CCF29F" w:rsidR="00E02F90" w:rsidRPr="00EB4554" w:rsidRDefault="00E02F90" w:rsidP="00E02F90">
            <w:pPr>
              <w:widowControl w:val="0"/>
              <w:spacing w:before="120" w:after="120"/>
              <w:rPr>
                <w:rFonts w:ascii="Times New Roman" w:hAnsi="Times New Roman"/>
                <w:sz w:val="22"/>
                <w:szCs w:val="22"/>
              </w:rPr>
            </w:pPr>
            <w:r>
              <w:rPr>
                <w:rFonts w:ascii="Times New Roman" w:hAnsi="Times New Roman"/>
                <w:sz w:val="22"/>
                <w:szCs w:val="22"/>
              </w:rPr>
              <w:t>…</w:t>
            </w:r>
          </w:p>
        </w:tc>
        <w:tc>
          <w:tcPr>
            <w:tcW w:w="4253" w:type="dxa"/>
            <w:tcBorders>
              <w:bottom w:val="nil"/>
            </w:tcBorders>
            <w:vAlign w:val="center"/>
          </w:tcPr>
          <w:p w14:paraId="141761C1"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E02F90">
        <w:trPr>
          <w:cantSplit/>
        </w:trPr>
        <w:tc>
          <w:tcPr>
            <w:tcW w:w="8894" w:type="dxa"/>
            <w:gridSpan w:val="3"/>
            <w:shd w:val="pct5" w:color="auto" w:fill="FFFFFF"/>
            <w:vAlign w:val="center"/>
          </w:tcPr>
          <w:p w14:paraId="32263EE9"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1"/>
            </w:r>
          </w:p>
        </w:tc>
      </w:tr>
      <w:tr w:rsidR="000A5741" w:rsidRPr="00EB4554" w14:paraId="6B8442B1" w14:textId="77777777" w:rsidTr="00E02F90">
        <w:trPr>
          <w:cantSplit/>
        </w:trPr>
        <w:tc>
          <w:tcPr>
            <w:tcW w:w="8894" w:type="dxa"/>
            <w:gridSpan w:val="3"/>
            <w:tcBorders>
              <w:top w:val="nil"/>
            </w:tcBorders>
            <w:vAlign w:val="center"/>
          </w:tcPr>
          <w:p w14:paraId="7DF14773" w14:textId="77777777" w:rsidR="000A5741" w:rsidRPr="00EB4554" w:rsidRDefault="000A5741"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0395109E" w:rsidR="000A5741" w:rsidRPr="00EB4554" w:rsidRDefault="000A5741" w:rsidP="00E02F90">
            <w:pPr>
              <w:widowControl w:val="0"/>
              <w:spacing w:before="120" w:after="120"/>
              <w:rPr>
                <w:rFonts w:ascii="Times New Roman" w:hAnsi="Times New Roman"/>
                <w:sz w:val="22"/>
                <w:szCs w:val="22"/>
              </w:rPr>
            </w:pPr>
          </w:p>
        </w:tc>
      </w:tr>
    </w:tbl>
    <w:p w14:paraId="072EA195" w14:textId="02BA5A1D" w:rsidR="008B192F"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7BEEF70A"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7"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33D3BD48"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15226741" w14:textId="7FE6FB10"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Completed financial identif</w:t>
      </w:r>
      <w:r w:rsidR="00203F81">
        <w:rPr>
          <w:rFonts w:ascii="Times New Roman" w:hAnsi="Times New Roman"/>
          <w:sz w:val="22"/>
          <w:szCs w:val="22"/>
        </w:rPr>
        <w:t>ication form (see Annex VI</w:t>
      </w:r>
      <w:r w:rsidRPr="0017401E">
        <w:rPr>
          <w:rFonts w:ascii="Times New Roman" w:hAnsi="Times New Roman"/>
          <w:sz w:val="22"/>
          <w:szCs w:val="22"/>
        </w:rPr>
        <w:t xml:space="preserve">) providing details of the bank account into which payments under the proposed contract should be made in the event that </w:t>
      </w:r>
      <w:r w:rsidR="00203F81">
        <w:rPr>
          <w:rFonts w:ascii="Times New Roman" w:hAnsi="Times New Roman"/>
          <w:sz w:val="22"/>
          <w:szCs w:val="22"/>
        </w:rPr>
        <w:t>we are awarded the contract.</w:t>
      </w:r>
    </w:p>
    <w:p w14:paraId="63DFE1DB" w14:textId="00F071A6"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w:t>
      </w:r>
      <w:r w:rsidR="00203F81">
        <w:rPr>
          <w:rFonts w:ascii="Times New Roman" w:hAnsi="Times New Roman"/>
          <w:sz w:val="22"/>
          <w:szCs w:val="22"/>
        </w:rPr>
        <w:t>(see Annex V) supported by a copy of a valid Registration Certificate.</w:t>
      </w:r>
    </w:p>
    <w:p w14:paraId="1EE88612" w14:textId="4DD8F374"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 xml:space="preserve">Duly authorised signature: an official document </w:t>
      </w:r>
      <w:r w:rsidR="00203F81">
        <w:rPr>
          <w:rFonts w:ascii="Times New Roman" w:hAnsi="Times New Roman"/>
          <w:sz w:val="22"/>
          <w:szCs w:val="22"/>
        </w:rPr>
        <w:t xml:space="preserve">as a valid Business Licence </w:t>
      </w:r>
      <w:r w:rsidRPr="0017401E">
        <w:rPr>
          <w:rFonts w:ascii="Times New Roman" w:hAnsi="Times New Roman"/>
          <w:sz w:val="22"/>
          <w:szCs w:val="22"/>
        </w:rPr>
        <w:t xml:space="preserve">(statutes, power of attorney, notary statement, etc.) proving that the person who </w:t>
      </w:r>
      <w:r w:rsidRPr="0017401E">
        <w:rPr>
          <w:rFonts w:ascii="Times New Roman" w:hAnsi="Times New Roman"/>
          <w:sz w:val="22"/>
          <w:szCs w:val="22"/>
        </w:rPr>
        <w:lastRenderedPageBreak/>
        <w:t>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253FFB50"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 xml:space="preserve">Any subcontractor </w:t>
      </w:r>
      <w:proofErr w:type="gramStart"/>
      <w:r w:rsidRPr="000C0BD8">
        <w:rPr>
          <w:rFonts w:ascii="Times New Roman" w:hAnsi="Times New Roman"/>
          <w:color w:val="000000"/>
          <w:sz w:val="22"/>
          <w:szCs w:val="22"/>
        </w:rPr>
        <w:t>are</w:t>
      </w:r>
      <w:proofErr w:type="gramEnd"/>
      <w:r w:rsidRPr="000C0BD8">
        <w:rPr>
          <w:rFonts w:ascii="Times New Roman" w:hAnsi="Times New Roman"/>
          <w:color w:val="000000"/>
          <w:sz w:val="22"/>
          <w:szCs w:val="22"/>
        </w:rPr>
        <w:t xml:space="preserve"> eligible and do not fall in any exclusion situation. All sub-contracting arrangements are mentioned in </w:t>
      </w:r>
      <w:r w:rsidR="00203F81">
        <w:rPr>
          <w:rFonts w:ascii="Times New Roman" w:hAnsi="Times New Roman"/>
          <w:color w:val="000000"/>
          <w:sz w:val="22"/>
          <w:szCs w:val="22"/>
        </w:rPr>
        <w:t>the present form</w:t>
      </w:r>
      <w:r w:rsidRPr="000C0BD8">
        <w:rPr>
          <w:rFonts w:ascii="Times New Roman" w:hAnsi="Times New Roman"/>
          <w:color w:val="000000"/>
          <w:sz w:val="22"/>
          <w:szCs w:val="22"/>
        </w:rPr>
        <w:t>.</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6052E7AB"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sidR="00203F81">
        <w:rPr>
          <w:rFonts w:ascii="Times New Roman" w:hAnsi="Times New Roman"/>
          <w:color w:val="000000"/>
          <w:sz w:val="22"/>
          <w:szCs w:val="22"/>
        </w:rPr>
        <w:t>consortium members and</w:t>
      </w:r>
      <w:r>
        <w:rPr>
          <w:rFonts w:ascii="Times New Roman" w:hAnsi="Times New Roman"/>
          <w:color w:val="000000"/>
          <w:sz w:val="22"/>
          <w:szCs w:val="22"/>
        </w:rPr>
        <w:t xml:space="preserve"> subcontractors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6AE0A0AB" w14:textId="77777777" w:rsidR="00D01CA8" w:rsidRPr="0017401E" w:rsidRDefault="00D01CA8" w:rsidP="00483F95">
      <w:pPr>
        <w:pStyle w:val="BodyText"/>
        <w:keepNext w:val="0"/>
        <w:rPr>
          <w:rFonts w:ascii="Times New Roman" w:hAnsi="Times New Roman"/>
          <w:sz w:val="22"/>
          <w:szCs w:val="22"/>
        </w:rPr>
      </w:pPr>
    </w:p>
    <w:sectPr w:rsidR="00D01CA8" w:rsidRPr="0017401E" w:rsidSect="00F01A4C">
      <w:footerReference w:type="default" r:id="rId21"/>
      <w:footerReference w:type="first" r:id="rId22"/>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44D6E" w14:textId="77777777" w:rsidR="00D9215F" w:rsidRDefault="00D9215F" w:rsidP="006D1139">
      <w:pPr>
        <w:spacing w:before="120" w:after="0"/>
      </w:pPr>
      <w:r>
        <w:separator/>
      </w:r>
    </w:p>
  </w:endnote>
  <w:endnote w:type="continuationSeparator" w:id="0">
    <w:p w14:paraId="5891DADB" w14:textId="77777777" w:rsidR="00D9215F" w:rsidRDefault="00D9215F">
      <w:r>
        <w:continuationSeparator/>
      </w:r>
    </w:p>
  </w:endnote>
  <w:endnote w:id="1">
    <w:p w14:paraId="7F95170C" w14:textId="77777777" w:rsidR="00374B4C" w:rsidRPr="003043BF" w:rsidRDefault="00374B4C" w:rsidP="0025365B">
      <w:pPr>
        <w:pStyle w:val="EndnoteText"/>
      </w:pPr>
      <w:r w:rsidRPr="006D1139">
        <w:rPr>
          <w:rStyle w:val="EndnoteReference"/>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790CB71A" w14:textId="53D1B022" w:rsidR="00374B4C" w:rsidRPr="00DA441A" w:rsidRDefault="00374B4C" w:rsidP="003043BF">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4">
    <w:p w14:paraId="62F8C979" w14:textId="5E6BA31B" w:rsidR="00374B4C" w:rsidRPr="00864901" w:rsidRDefault="00374B4C" w:rsidP="00241BAF">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5">
    <w:p w14:paraId="7D5622A9" w14:textId="77777777" w:rsidR="00374B4C" w:rsidRDefault="00374B4C" w:rsidP="00241BAF">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6">
    <w:p w14:paraId="6C7CA953" w14:textId="77777777"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7">
    <w:p w14:paraId="0578BFC7" w14:textId="77777777"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8">
    <w:p w14:paraId="236717AB" w14:textId="7BFA7A3A" w:rsidR="00374B4C" w:rsidRPr="00864901" w:rsidRDefault="00374B4C" w:rsidP="00104434">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9">
    <w:p w14:paraId="35553D99" w14:textId="25F0F76B" w:rsidR="00374B4C" w:rsidRPr="00864901" w:rsidRDefault="00374B4C" w:rsidP="00241BAF">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0">
    <w:p w14:paraId="4BFF6EBF" w14:textId="77777777" w:rsidR="00E02F90" w:rsidRPr="00864901" w:rsidRDefault="00E02F90" w:rsidP="000A5741">
      <w:pPr>
        <w:pStyle w:val="EndnoteText"/>
      </w:pPr>
      <w:r w:rsidRPr="00662B19">
        <w:rPr>
          <w:rStyle w:val="EndnoteReference"/>
          <w:sz w:val="16"/>
          <w:szCs w:val="16"/>
        </w:rPr>
        <w:endnoteRef/>
      </w:r>
      <w:r>
        <w:t xml:space="preserve"> </w:t>
      </w:r>
      <w:r w:rsidRPr="00864901">
        <w:t>The effect of inflation will not be taken into account.</w:t>
      </w:r>
    </w:p>
  </w:endnote>
  <w:endnote w:id="11">
    <w:p w14:paraId="33C919D9"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C2E81" w14:textId="77777777" w:rsidR="00736F6D" w:rsidRDefault="00736F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39EA" w14:textId="00A79202"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0789DF9" w14:textId="4A91B8FF"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31132">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31132">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EBFC" w14:textId="00FCD8CE"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3ED10DC5" w14:textId="27138158"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31132">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31132">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C43E" w14:textId="645D3229"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C3130A6" w14:textId="4B984A2D" w:rsidR="00374B4C" w:rsidRPr="00EB4554" w:rsidRDefault="00374B4C"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31132">
      <w:rPr>
        <w:rStyle w:val="PageNumber"/>
        <w:rFonts w:ascii="Times New Roman" w:hAnsi="Times New Roman"/>
        <w:noProof/>
        <w:sz w:val="18"/>
        <w:szCs w:val="18"/>
      </w:rPr>
      <w:t>6</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31132">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5CD8" w14:textId="50B11919"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CD591F4" w14:textId="472989F3" w:rsidR="00374B4C" w:rsidRPr="00910296" w:rsidRDefault="00374B4C"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Pr>
        <w:rStyle w:val="PageNumber"/>
        <w:rFonts w:ascii="Times New Roman" w:hAnsi="Times New Roman"/>
        <w:noProof/>
      </w:rPr>
      <w:t>b8o7_tenderform_simp_en.doc</w:t>
    </w:r>
    <w:r w:rsidRPr="00EA598C">
      <w:rPr>
        <w:rStyle w:val="PageNumber"/>
        <w:rFonts w:ascii="Times New Roman" w:hAnsi="Times New Roman"/>
      </w:rPr>
      <w:fldChar w:fldCharType="end"/>
    </w:r>
    <w:r>
      <w:rPr>
        <w:rStyle w:val="PageNumber"/>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731132">
      <w:rPr>
        <w:rStyle w:val="PageNumber"/>
        <w:rFonts w:ascii="Times New Roman" w:hAnsi="Times New Roman"/>
        <w:noProof/>
      </w:rPr>
      <w:t>4</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731132">
      <w:rPr>
        <w:rStyle w:val="PageNumber"/>
        <w:rFonts w:ascii="Times New Roman" w:hAnsi="Times New Roman"/>
        <w:noProof/>
      </w:rPr>
      <w:t>7</w:t>
    </w:r>
    <w:r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8AB0" w14:textId="29B8F7DB"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17CB6778" w14:textId="4A7DF323" w:rsidR="00374B4C" w:rsidRPr="00910296" w:rsidRDefault="00374B4C"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483F95">
      <w:rPr>
        <w:rFonts w:ascii="Times New Roman" w:hAnsi="Times New Roman"/>
        <w:noProof/>
        <w:sz w:val="18"/>
        <w:szCs w:val="18"/>
      </w:rPr>
      <w:t>11</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83F95">
      <w:rPr>
        <w:rStyle w:val="PageNumber"/>
        <w:rFonts w:ascii="Times New Roman" w:hAnsi="Times New Roman"/>
        <w:noProof/>
      </w:rPr>
      <w:t>11</w:t>
    </w:r>
    <w:r w:rsidRPr="00910296">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0E10" w14:textId="2AA3EF9A"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285F5E32" w14:textId="1B3E3FD4"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731132">
      <w:rPr>
        <w:rStyle w:val="PageNumber"/>
        <w:rFonts w:ascii="Times New Roman" w:hAnsi="Times New Roman"/>
        <w:noProof/>
      </w:rPr>
      <w:t>7</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731132">
      <w:rPr>
        <w:rStyle w:val="PageNumber"/>
        <w:rFonts w:ascii="Times New Roman" w:hAnsi="Times New Roman"/>
        <w:noProof/>
      </w:rPr>
      <w:t>7</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FBD79" w14:textId="77777777" w:rsidR="00D9215F" w:rsidRDefault="00D9215F">
      <w:r>
        <w:separator/>
      </w:r>
    </w:p>
  </w:footnote>
  <w:footnote w:type="continuationSeparator" w:id="0">
    <w:p w14:paraId="218B35F9" w14:textId="77777777" w:rsidR="00D9215F" w:rsidRDefault="00D92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6453" w14:textId="77777777" w:rsidR="00736F6D" w:rsidRDefault="00736F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70D7" w14:textId="77777777" w:rsidR="00736F6D" w:rsidRDefault="00736F6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7DE6" w14:textId="77777777" w:rsidR="00736F6D" w:rsidRDefault="00736F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n-GB"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en-I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1640"/>
    <w:rsid w:val="00203F81"/>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56EB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131C"/>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83F95"/>
    <w:rsid w:val="00490321"/>
    <w:rsid w:val="00494BE0"/>
    <w:rsid w:val="00495C37"/>
    <w:rsid w:val="004A31E9"/>
    <w:rsid w:val="004A4195"/>
    <w:rsid w:val="004B1995"/>
    <w:rsid w:val="004B2FB9"/>
    <w:rsid w:val="004B4F30"/>
    <w:rsid w:val="004D224E"/>
    <w:rsid w:val="004D31F4"/>
    <w:rsid w:val="004D5389"/>
    <w:rsid w:val="004E5014"/>
    <w:rsid w:val="004E732C"/>
    <w:rsid w:val="004F4F19"/>
    <w:rsid w:val="00502E22"/>
    <w:rsid w:val="005034C1"/>
    <w:rsid w:val="005034F5"/>
    <w:rsid w:val="0050404F"/>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33FE"/>
    <w:rsid w:val="00595095"/>
    <w:rsid w:val="005A7882"/>
    <w:rsid w:val="005B0F6E"/>
    <w:rsid w:val="005C6145"/>
    <w:rsid w:val="005D4C06"/>
    <w:rsid w:val="005E1398"/>
    <w:rsid w:val="005E1D22"/>
    <w:rsid w:val="005E2657"/>
    <w:rsid w:val="005F34F3"/>
    <w:rsid w:val="005F4D5C"/>
    <w:rsid w:val="005F73E0"/>
    <w:rsid w:val="0060728C"/>
    <w:rsid w:val="00617CC2"/>
    <w:rsid w:val="006353E1"/>
    <w:rsid w:val="006370CE"/>
    <w:rsid w:val="006400E3"/>
    <w:rsid w:val="00641475"/>
    <w:rsid w:val="00651668"/>
    <w:rsid w:val="00652B29"/>
    <w:rsid w:val="00663979"/>
    <w:rsid w:val="0066500E"/>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1132"/>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4E03"/>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80AD8"/>
    <w:rsid w:val="00B8216D"/>
    <w:rsid w:val="00B8384C"/>
    <w:rsid w:val="00B83BF9"/>
    <w:rsid w:val="00B94B79"/>
    <w:rsid w:val="00B97937"/>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215F"/>
    <w:rsid w:val="00D942CB"/>
    <w:rsid w:val="00DA13E8"/>
    <w:rsid w:val="00DA441A"/>
    <w:rsid w:val="00DA6D56"/>
    <w:rsid w:val="00DC7540"/>
    <w:rsid w:val="00DE023B"/>
    <w:rsid w:val="00DE539E"/>
    <w:rsid w:val="00DE6BC5"/>
    <w:rsid w:val="00DF05FA"/>
    <w:rsid w:val="00DF4EE9"/>
    <w:rsid w:val="00DF6731"/>
    <w:rsid w:val="00E02F90"/>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europeaid/prag/annexes.do?chapterTitleCode=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EDC6C-8E4B-4BFA-AFBF-69F33416F7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2932CE-AF8F-4BA2-82A4-9E89EA3B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0C322-C94B-455E-8D5E-A07616916286}">
  <ds:schemaRefs>
    <ds:schemaRef ds:uri="http://schemas.microsoft.com/sharepoint/v3/contenttype/forms"/>
  </ds:schemaRefs>
</ds:datastoreItem>
</file>

<file path=customXml/itemProps4.xml><?xml version="1.0" encoding="utf-8"?>
<ds:datastoreItem xmlns:ds="http://schemas.openxmlformats.org/officeDocument/2006/customXml" ds:itemID="{89D76EAA-FA81-4549-AF24-CBE6881D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9244</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cuamm</cp:lastModifiedBy>
  <cp:revision>6</cp:revision>
  <cp:lastPrinted>2013-05-27T10:48:00Z</cp:lastPrinted>
  <dcterms:created xsi:type="dcterms:W3CDTF">2022-07-16T17:27:00Z</dcterms:created>
  <dcterms:modified xsi:type="dcterms:W3CDTF">2023-06-21T18:48:00Z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0x010100724FDE23FB365D4CB8B2901107175F9F</vt:lpwstr>
  </property>
</Properties>
</file>