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B18E" w14:textId="77777777" w:rsidR="00B1613D" w:rsidRDefault="00B1613D">
      <w:pPr>
        <w:rPr>
          <w:sz w:val="20"/>
        </w:rPr>
      </w:pPr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14E60F9C" w14:textId="25BF833F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</w:t>
      </w:r>
      <w:bookmarkStart w:id="0" w:name="_GoBack"/>
      <w:bookmarkEnd w:id="0"/>
      <w:r w:rsidR="00A1395B" w:rsidRPr="00A1395B">
        <w:rPr>
          <w:b/>
        </w:rPr>
        <w:t>designing a dashboard for DHIS-2 system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DC33405" w14:textId="65EE7F9E" w:rsidR="00516839" w:rsidRDefault="00342C30" w:rsidP="00516839">
      <w:pPr>
        <w:ind w:firstLine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E32B36" w:rsidRPr="00E32B36">
        <w:rPr>
          <w:b/>
        </w:rPr>
        <w:t>25/CUAMM/ETH/2025/IMPULSE</w:t>
      </w:r>
    </w:p>
    <w:p w14:paraId="58F18A12" w14:textId="233C5CDC" w:rsidR="00B1613D" w:rsidRPr="00F30C28" w:rsidRDefault="00B1613D" w:rsidP="00F30C28">
      <w:pPr>
        <w:ind w:firstLine="605"/>
      </w:pP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7524BE1C" w14:textId="77777777" w:rsidR="00B1613D" w:rsidRDefault="00342C30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9550EC3" w14:textId="273E9B99" w:rsidR="00CB6289" w:rsidRDefault="00CB6289" w:rsidP="00CB628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>
        <w:rPr>
          <w:b/>
          <w:color w:val="0070C0"/>
          <w:sz w:val="28"/>
          <w:szCs w:val="28"/>
          <w:lang w:val="en-GB"/>
        </w:rPr>
        <w:t>1</w:t>
      </w:r>
      <w:r>
        <w:rPr>
          <w:b/>
          <w:color w:val="0070C0"/>
          <w:sz w:val="28"/>
          <w:szCs w:val="28"/>
        </w:rPr>
        <w:t xml:space="preserve">–Supply of </w:t>
      </w:r>
      <w:r w:rsidR="00E32B36" w:rsidRPr="00E32B36">
        <w:rPr>
          <w:b/>
          <w:color w:val="0070C0"/>
          <w:sz w:val="28"/>
          <w:szCs w:val="28"/>
        </w:rPr>
        <w:t>designing a dashboard for DHIS-2 system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D02FF2" w:rsidRPr="001D40B5" w14:paraId="2E75BDAD" w14:textId="77777777" w:rsidTr="009F67CE">
        <w:trPr>
          <w:trHeight w:val="1049"/>
        </w:trPr>
        <w:tc>
          <w:tcPr>
            <w:tcW w:w="1288" w:type="dxa"/>
            <w:shd w:val="clear" w:color="auto" w:fill="F2F2F2"/>
          </w:tcPr>
          <w:p w14:paraId="33E441EC" w14:textId="77777777" w:rsidR="00D02FF2" w:rsidRPr="001D40B5" w:rsidRDefault="00D02FF2" w:rsidP="009F67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1.</w:t>
            </w:r>
          </w:p>
          <w:p w14:paraId="56C1DC97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Item </w:t>
            </w:r>
            <w:r w:rsidRPr="001D40B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66386F3C" w14:textId="77777777" w:rsidR="00D02FF2" w:rsidRPr="001D40B5" w:rsidRDefault="00D02FF2" w:rsidP="009F67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2.</w:t>
            </w:r>
          </w:p>
          <w:p w14:paraId="1E103D98" w14:textId="77777777" w:rsidR="00D02FF2" w:rsidRPr="001D40B5" w:rsidRDefault="00D02FF2" w:rsidP="009F67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7017C02A" w14:textId="77777777" w:rsidR="00D02FF2" w:rsidRPr="001D40B5" w:rsidRDefault="00D02FF2" w:rsidP="009F67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3.</w:t>
            </w:r>
          </w:p>
          <w:p w14:paraId="5A340431" w14:textId="77777777" w:rsidR="00D02FF2" w:rsidRPr="001D40B5" w:rsidRDefault="00D02FF2" w:rsidP="009F67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91AC3C" w14:textId="77777777" w:rsidR="00D02FF2" w:rsidRPr="001D40B5" w:rsidRDefault="00D02FF2" w:rsidP="009F67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27894ADF" w14:textId="77777777" w:rsidR="00D02FF2" w:rsidRPr="001D40B5" w:rsidRDefault="00D02FF2" w:rsidP="009F67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4.</w:t>
            </w:r>
          </w:p>
          <w:p w14:paraId="590A1504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1D40B5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72D529A5" w14:textId="77777777" w:rsidR="00D02FF2" w:rsidRPr="001D40B5" w:rsidRDefault="00D02FF2" w:rsidP="009F67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>5.</w:t>
            </w:r>
          </w:p>
          <w:p w14:paraId="76AB8E0F" w14:textId="77777777" w:rsidR="00D02FF2" w:rsidRPr="001D40B5" w:rsidRDefault="00D02FF2" w:rsidP="009F67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1D40B5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1D40B5">
              <w:rPr>
                <w:b/>
                <w:sz w:val="24"/>
                <w:szCs w:val="24"/>
              </w:rPr>
              <w:t>committee’s notes</w:t>
            </w:r>
          </w:p>
        </w:tc>
      </w:tr>
      <w:tr w:rsidR="00D02FF2" w:rsidRPr="001D40B5" w14:paraId="0D56E90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5FA62CC" w14:textId="77777777" w:rsidR="00D02FF2" w:rsidRPr="001D40B5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192EBE" w14:textId="3A522C5C" w:rsidR="00E32B36" w:rsidRPr="00E32B36" w:rsidRDefault="00E32B36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E32B36">
              <w:rPr>
                <w:rFonts w:cs="Arial"/>
                <w:b/>
              </w:rPr>
              <w:t>D</w:t>
            </w:r>
            <w:r w:rsidRPr="00E32B36">
              <w:rPr>
                <w:rFonts w:cs="Arial"/>
                <w:b/>
              </w:rPr>
              <w:t>esigning a dashboard for DHIS-2 system</w:t>
            </w:r>
            <w:r w:rsidRPr="00E32B36">
              <w:rPr>
                <w:b/>
                <w:color w:val="000000"/>
              </w:rPr>
              <w:t xml:space="preserve"> </w:t>
            </w:r>
          </w:p>
          <w:p w14:paraId="66538733" w14:textId="77777777" w:rsidR="00E32B36" w:rsidRDefault="00E32B36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7F55D3B3" w14:textId="3323251D" w:rsid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E32B36">
              <w:rPr>
                <w:b/>
                <w:color w:val="000000"/>
              </w:rPr>
              <w:t>Specifications</w:t>
            </w:r>
            <w:r w:rsidRPr="001D40B5">
              <w:rPr>
                <w:color w:val="000000"/>
              </w:rPr>
              <w:t>:</w:t>
            </w:r>
            <w:r w:rsidR="00E32B36">
              <w:t xml:space="preserve"> </w:t>
            </w:r>
            <w:r w:rsidR="00E32B36" w:rsidRPr="00E32B36">
              <w:rPr>
                <w:color w:val="000000"/>
              </w:rPr>
              <w:t xml:space="preserve">Design a predefined dashboard for the </w:t>
            </w:r>
            <w:proofErr w:type="spellStart"/>
            <w:r w:rsidR="00E32B36" w:rsidRPr="00E32B36">
              <w:rPr>
                <w:color w:val="000000"/>
              </w:rPr>
              <w:t>newborn</w:t>
            </w:r>
            <w:proofErr w:type="spellEnd"/>
            <w:r w:rsidR="00E32B36" w:rsidRPr="00E32B36">
              <w:rPr>
                <w:color w:val="000000"/>
              </w:rPr>
              <w:t xml:space="preserve"> and stillbirth indicators with pre-designed and standardized charts, and/or graphs automatically displaying monthly reported </w:t>
            </w:r>
            <w:proofErr w:type="spellStart"/>
            <w:r w:rsidR="00E32B36" w:rsidRPr="00E32B36">
              <w:rPr>
                <w:color w:val="000000"/>
              </w:rPr>
              <w:t>newborn</w:t>
            </w:r>
            <w:proofErr w:type="spellEnd"/>
            <w:r w:rsidR="00E32B36" w:rsidRPr="00E32B36">
              <w:rPr>
                <w:color w:val="000000"/>
              </w:rPr>
              <w:t xml:space="preserve"> and stillbirth </w:t>
            </w:r>
            <w:proofErr w:type="spellStart"/>
            <w:r w:rsidR="00E32B36" w:rsidRPr="00E32B36">
              <w:rPr>
                <w:color w:val="000000"/>
              </w:rPr>
              <w:t>figures,LQAS</w:t>
            </w:r>
            <w:proofErr w:type="spellEnd"/>
            <w:r w:rsidR="00E32B36" w:rsidRPr="00E32B36">
              <w:rPr>
                <w:color w:val="000000"/>
              </w:rPr>
              <w:t xml:space="preserve"> configured dashboard displaying LQAS scores (accuracy scores for </w:t>
            </w:r>
            <w:proofErr w:type="spellStart"/>
            <w:r w:rsidR="00E32B36" w:rsidRPr="00E32B36">
              <w:rPr>
                <w:color w:val="000000"/>
              </w:rPr>
              <w:t>eachnewborn</w:t>
            </w:r>
            <w:proofErr w:type="spellEnd"/>
            <w:r w:rsidR="00E32B36" w:rsidRPr="00E32B36">
              <w:rPr>
                <w:color w:val="000000"/>
              </w:rPr>
              <w:t xml:space="preserve"> and stillbirth indicator) specifically for </w:t>
            </w:r>
            <w:proofErr w:type="spellStart"/>
            <w:r w:rsidR="00E32B36" w:rsidRPr="00E32B36">
              <w:rPr>
                <w:color w:val="000000"/>
              </w:rPr>
              <w:t>newborn</w:t>
            </w:r>
            <w:proofErr w:type="spellEnd"/>
            <w:r w:rsidR="00E32B36" w:rsidRPr="00E32B36">
              <w:rPr>
                <w:color w:val="000000"/>
              </w:rPr>
              <w:t xml:space="preserve"> data </w:t>
            </w:r>
            <w:proofErr w:type="spellStart"/>
            <w:r w:rsidR="00E32B36" w:rsidRPr="00E32B36">
              <w:rPr>
                <w:color w:val="000000"/>
              </w:rPr>
              <w:t>sets,Conduct</w:t>
            </w:r>
            <w:proofErr w:type="spellEnd"/>
            <w:r w:rsidR="00E32B36" w:rsidRPr="00E32B36">
              <w:rPr>
                <w:color w:val="000000"/>
              </w:rPr>
              <w:t xml:space="preserve"> an acceptability testing before implementation in pilot facilities ,Prepare a user guide for the DHIS-2 dashboard ,Training  healthcare workers of pilot facilities and respective </w:t>
            </w:r>
            <w:proofErr w:type="spellStart"/>
            <w:r w:rsidR="00E32B36" w:rsidRPr="00E32B36">
              <w:rPr>
                <w:color w:val="000000"/>
              </w:rPr>
              <w:t>zonal</w:t>
            </w:r>
            <w:proofErr w:type="spellEnd"/>
            <w:r w:rsidR="00E32B36" w:rsidRPr="00E32B36">
              <w:rPr>
                <w:color w:val="000000"/>
              </w:rPr>
              <w:t xml:space="preserve"> health offices, and Regional health bureaus on the deployed dashboard</w:t>
            </w:r>
          </w:p>
          <w:p w14:paraId="7F9AA375" w14:textId="77777777" w:rsidR="00E32B36" w:rsidRDefault="00E32B36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</w:p>
          <w:p w14:paraId="04D3D99C" w14:textId="6A7DAEFF" w:rsidR="00D02FF2" w:rsidRPr="001D40B5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1D40B5">
              <w:rPr>
                <w:sz w:val="24"/>
                <w:szCs w:val="24"/>
              </w:rPr>
              <w:t xml:space="preserve">Unit: </w:t>
            </w:r>
          </w:p>
          <w:p w14:paraId="4E4FF848" w14:textId="4ACD755E" w:rsidR="00D02FF2" w:rsidRPr="001D40B5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D40B5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E32B36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CF4CE5A" w14:textId="5BD36E7A" w:rsidR="00D02FF2" w:rsidRDefault="00D02FF2" w:rsidP="00D02FF2">
            <w:pPr>
              <w:rPr>
                <w:sz w:val="24"/>
                <w:szCs w:val="24"/>
              </w:rPr>
            </w:pPr>
            <w:r w:rsidRPr="001D40B5">
              <w:rPr>
                <w:sz w:val="24"/>
                <w:szCs w:val="24"/>
              </w:rPr>
              <w:t xml:space="preserve">Expires Date: </w:t>
            </w:r>
            <w:r w:rsidR="00E32B36">
              <w:rPr>
                <w:sz w:val="24"/>
                <w:szCs w:val="24"/>
              </w:rPr>
              <w:t>N/A</w:t>
            </w:r>
          </w:p>
          <w:p w14:paraId="59422066" w14:textId="77777777" w:rsidR="00E32B36" w:rsidRPr="001D40B5" w:rsidRDefault="00E32B36" w:rsidP="00D02FF2">
            <w:pPr>
              <w:rPr>
                <w:sz w:val="24"/>
                <w:szCs w:val="24"/>
              </w:rPr>
            </w:pPr>
          </w:p>
          <w:p w14:paraId="7A36FDF4" w14:textId="562A0775" w:rsidR="00D02FF2" w:rsidRPr="00D02FF2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1D40B5">
              <w:t>Delivery: CUAMM Addis Ababa</w:t>
            </w:r>
          </w:p>
        </w:tc>
        <w:tc>
          <w:tcPr>
            <w:tcW w:w="4819" w:type="dxa"/>
          </w:tcPr>
          <w:p w14:paraId="30D8B068" w14:textId="25BC313F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F44FAA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A0E3FB" w14:textId="77777777" w:rsidR="00D02FF2" w:rsidRPr="001D40B5" w:rsidRDefault="00D02FF2" w:rsidP="009F67CE">
            <w:pPr>
              <w:pStyle w:val="TableParagraph"/>
              <w:rPr>
                <w:sz w:val="20"/>
              </w:rPr>
            </w:pPr>
          </w:p>
        </w:tc>
      </w:tr>
    </w:tbl>
    <w:p w14:paraId="33A01E95" w14:textId="77777777" w:rsidR="00CB6289" w:rsidRPr="00CB6289" w:rsidRDefault="00CB6289" w:rsidP="00CB6289">
      <w:pPr>
        <w:spacing w:line="247" w:lineRule="auto"/>
        <w:ind w:left="1138" w:right="410" w:hanging="533"/>
        <w:rPr>
          <w:spacing w:val="-1"/>
          <w:w w:val="105"/>
        </w:rPr>
      </w:pPr>
    </w:p>
    <w:p w14:paraId="14AFDA44" w14:textId="77777777" w:rsidR="00CB6289" w:rsidRDefault="00CB6289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436AF58" w14:textId="77777777" w:rsidR="009A1482" w:rsidRDefault="009A1482" w:rsidP="00E32B36">
      <w:pPr>
        <w:spacing w:line="247" w:lineRule="auto"/>
        <w:ind w:right="410"/>
        <w:rPr>
          <w:b/>
          <w:color w:val="0070C0"/>
          <w:sz w:val="28"/>
          <w:szCs w:val="28"/>
        </w:rPr>
      </w:pPr>
    </w:p>
    <w:p w14:paraId="30F19D8F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0364194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C7EA14E" w14:textId="77777777" w:rsidR="009A1482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3E8D8" w14:textId="77777777" w:rsidR="00880EAA" w:rsidRDefault="00880EAA">
      <w:r>
        <w:separator/>
      </w:r>
    </w:p>
  </w:endnote>
  <w:endnote w:type="continuationSeparator" w:id="0">
    <w:p w14:paraId="258E9899" w14:textId="77777777" w:rsidR="00880EAA" w:rsidRDefault="0088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2ED9518D" w:rsidR="001015F3" w:rsidRDefault="001015F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95B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1015F3" w:rsidRDefault="001015F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D6A9B" w14:textId="77777777" w:rsidR="00880EAA" w:rsidRDefault="00880EAA">
      <w:r>
        <w:separator/>
      </w:r>
    </w:p>
  </w:footnote>
  <w:footnote w:type="continuationSeparator" w:id="0">
    <w:p w14:paraId="611BBC1C" w14:textId="77777777" w:rsidR="00880EAA" w:rsidRDefault="0088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CDB"/>
    <w:multiLevelType w:val="hybridMultilevel"/>
    <w:tmpl w:val="295046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4FA"/>
    <w:multiLevelType w:val="hybridMultilevel"/>
    <w:tmpl w:val="B448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3">
    <w:nsid w:val="035335EB"/>
    <w:multiLevelType w:val="hybridMultilevel"/>
    <w:tmpl w:val="906C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F85DDC"/>
    <w:multiLevelType w:val="hybridMultilevel"/>
    <w:tmpl w:val="ED94DB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05C17E43"/>
    <w:multiLevelType w:val="hybridMultilevel"/>
    <w:tmpl w:val="F398D626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D3D9E"/>
    <w:multiLevelType w:val="hybridMultilevel"/>
    <w:tmpl w:val="4202D1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EC39DE"/>
    <w:multiLevelType w:val="hybridMultilevel"/>
    <w:tmpl w:val="AC941C6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8706A28"/>
    <w:multiLevelType w:val="hybridMultilevel"/>
    <w:tmpl w:val="B1A2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5B249F"/>
    <w:multiLevelType w:val="hybridMultilevel"/>
    <w:tmpl w:val="2AA20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B5E43DB"/>
    <w:multiLevelType w:val="hybridMultilevel"/>
    <w:tmpl w:val="C89E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E6D0F42"/>
    <w:multiLevelType w:val="hybridMultilevel"/>
    <w:tmpl w:val="31B8B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0DE5055"/>
    <w:multiLevelType w:val="hybridMultilevel"/>
    <w:tmpl w:val="A5B6E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F06FB4"/>
    <w:multiLevelType w:val="hybridMultilevel"/>
    <w:tmpl w:val="5C3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290CB8"/>
    <w:multiLevelType w:val="hybridMultilevel"/>
    <w:tmpl w:val="40FA2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033E2F"/>
    <w:multiLevelType w:val="hybridMultilevel"/>
    <w:tmpl w:val="A62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87042"/>
    <w:multiLevelType w:val="hybridMultilevel"/>
    <w:tmpl w:val="DB68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943A47"/>
    <w:multiLevelType w:val="hybridMultilevel"/>
    <w:tmpl w:val="FE828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5273ED2"/>
    <w:multiLevelType w:val="hybridMultilevel"/>
    <w:tmpl w:val="59B603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6D52F58"/>
    <w:multiLevelType w:val="hybridMultilevel"/>
    <w:tmpl w:val="101E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80650EE"/>
    <w:multiLevelType w:val="hybridMultilevel"/>
    <w:tmpl w:val="045CAC42"/>
    <w:lvl w:ilvl="0" w:tplc="3AECC2B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C994145"/>
    <w:multiLevelType w:val="hybridMultilevel"/>
    <w:tmpl w:val="6E923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CDF3D44"/>
    <w:multiLevelType w:val="multilevel"/>
    <w:tmpl w:val="43880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1D0324B8"/>
    <w:multiLevelType w:val="hybridMultilevel"/>
    <w:tmpl w:val="DC0C4650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4">
    <w:nsid w:val="1D2D7377"/>
    <w:multiLevelType w:val="hybridMultilevel"/>
    <w:tmpl w:val="DB700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27D5F76"/>
    <w:multiLevelType w:val="hybridMultilevel"/>
    <w:tmpl w:val="DDFE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6331F20"/>
    <w:multiLevelType w:val="hybridMultilevel"/>
    <w:tmpl w:val="72385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6360CE0"/>
    <w:multiLevelType w:val="hybridMultilevel"/>
    <w:tmpl w:val="4FB895E4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8">
    <w:nsid w:val="2AF65C57"/>
    <w:multiLevelType w:val="hybridMultilevel"/>
    <w:tmpl w:val="8544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03251B"/>
    <w:multiLevelType w:val="hybridMultilevel"/>
    <w:tmpl w:val="5B3E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B30BF4"/>
    <w:multiLevelType w:val="hybridMultilevel"/>
    <w:tmpl w:val="7DF8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89153A"/>
    <w:multiLevelType w:val="hybridMultilevel"/>
    <w:tmpl w:val="0378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EC73246"/>
    <w:multiLevelType w:val="hybridMultilevel"/>
    <w:tmpl w:val="C79C23B4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60610C"/>
    <w:multiLevelType w:val="hybridMultilevel"/>
    <w:tmpl w:val="F198EA1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31E72E50"/>
    <w:multiLevelType w:val="hybridMultilevel"/>
    <w:tmpl w:val="C3308E3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>
    <w:nsid w:val="346C46B7"/>
    <w:multiLevelType w:val="hybridMultilevel"/>
    <w:tmpl w:val="17B4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5A36612"/>
    <w:multiLevelType w:val="hybridMultilevel"/>
    <w:tmpl w:val="FEAA6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5F06450"/>
    <w:multiLevelType w:val="hybridMultilevel"/>
    <w:tmpl w:val="3F1C792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6E35353"/>
    <w:multiLevelType w:val="hybridMultilevel"/>
    <w:tmpl w:val="99B0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6EC300B"/>
    <w:multiLevelType w:val="hybridMultilevel"/>
    <w:tmpl w:val="B8CAD01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>
    <w:nsid w:val="3D3E414C"/>
    <w:multiLevelType w:val="hybridMultilevel"/>
    <w:tmpl w:val="6C069B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136F72"/>
    <w:multiLevelType w:val="hybridMultilevel"/>
    <w:tmpl w:val="5292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B96583"/>
    <w:multiLevelType w:val="hybridMultilevel"/>
    <w:tmpl w:val="6470B3F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>
    <w:nsid w:val="407A424E"/>
    <w:multiLevelType w:val="hybridMultilevel"/>
    <w:tmpl w:val="B5FE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AA9B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BF77CA"/>
    <w:multiLevelType w:val="hybridMultilevel"/>
    <w:tmpl w:val="4C166D4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27963DD"/>
    <w:multiLevelType w:val="hybridMultilevel"/>
    <w:tmpl w:val="B4FC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B50697"/>
    <w:multiLevelType w:val="hybridMultilevel"/>
    <w:tmpl w:val="A0428A2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>
    <w:nsid w:val="4A543A63"/>
    <w:multiLevelType w:val="hybridMultilevel"/>
    <w:tmpl w:val="30D6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CAC253F"/>
    <w:multiLevelType w:val="hybridMultilevel"/>
    <w:tmpl w:val="10D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F37F9"/>
    <w:multiLevelType w:val="hybridMultilevel"/>
    <w:tmpl w:val="70ECA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04F2671"/>
    <w:multiLevelType w:val="hybridMultilevel"/>
    <w:tmpl w:val="97CAB10E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0F75BEC"/>
    <w:multiLevelType w:val="hybridMultilevel"/>
    <w:tmpl w:val="502C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2887752"/>
    <w:multiLevelType w:val="hybridMultilevel"/>
    <w:tmpl w:val="C9822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2C40304"/>
    <w:multiLevelType w:val="hybridMultilevel"/>
    <w:tmpl w:val="A78659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>
    <w:nsid w:val="531F0C7A"/>
    <w:multiLevelType w:val="hybridMultilevel"/>
    <w:tmpl w:val="C7664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5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6">
    <w:nsid w:val="564C7A85"/>
    <w:multiLevelType w:val="hybridMultilevel"/>
    <w:tmpl w:val="47ECB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6CD4D6F"/>
    <w:multiLevelType w:val="hybridMultilevel"/>
    <w:tmpl w:val="A7A6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3771182"/>
    <w:multiLevelType w:val="hybridMultilevel"/>
    <w:tmpl w:val="99DCFF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DA5D17"/>
    <w:multiLevelType w:val="hybridMultilevel"/>
    <w:tmpl w:val="EF8ED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A55A33"/>
    <w:multiLevelType w:val="hybridMultilevel"/>
    <w:tmpl w:val="47724F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67F60D56"/>
    <w:multiLevelType w:val="hybridMultilevel"/>
    <w:tmpl w:val="861ED086"/>
    <w:lvl w:ilvl="0" w:tplc="04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62">
    <w:nsid w:val="68B402B6"/>
    <w:multiLevelType w:val="hybridMultilevel"/>
    <w:tmpl w:val="72FCBD9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>
    <w:nsid w:val="6B05723E"/>
    <w:multiLevelType w:val="hybridMultilevel"/>
    <w:tmpl w:val="27C2B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B463A8B"/>
    <w:multiLevelType w:val="hybridMultilevel"/>
    <w:tmpl w:val="44FA8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C972B42"/>
    <w:multiLevelType w:val="hybridMultilevel"/>
    <w:tmpl w:val="78945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D406F65"/>
    <w:multiLevelType w:val="hybridMultilevel"/>
    <w:tmpl w:val="2856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E5A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6D4E16D4"/>
    <w:multiLevelType w:val="hybridMultilevel"/>
    <w:tmpl w:val="F086D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E115009"/>
    <w:multiLevelType w:val="hybridMultilevel"/>
    <w:tmpl w:val="5DBED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0681A00"/>
    <w:multiLevelType w:val="hybridMultilevel"/>
    <w:tmpl w:val="5314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42456CF"/>
    <w:multiLevelType w:val="hybridMultilevel"/>
    <w:tmpl w:val="2E085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57846AD"/>
    <w:multiLevelType w:val="hybridMultilevel"/>
    <w:tmpl w:val="61B49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66C6D78"/>
    <w:multiLevelType w:val="hybridMultilevel"/>
    <w:tmpl w:val="D57EC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C3E1AFF"/>
    <w:multiLevelType w:val="hybridMultilevel"/>
    <w:tmpl w:val="C0FA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2"/>
  </w:num>
  <w:num w:numId="3">
    <w:abstractNumId w:val="48"/>
  </w:num>
  <w:num w:numId="4">
    <w:abstractNumId w:val="41"/>
  </w:num>
  <w:num w:numId="5">
    <w:abstractNumId w:val="15"/>
  </w:num>
  <w:num w:numId="6">
    <w:abstractNumId w:val="63"/>
  </w:num>
  <w:num w:numId="7">
    <w:abstractNumId w:val="47"/>
  </w:num>
  <w:num w:numId="8">
    <w:abstractNumId w:val="29"/>
  </w:num>
  <w:num w:numId="9">
    <w:abstractNumId w:val="54"/>
  </w:num>
  <w:num w:numId="10">
    <w:abstractNumId w:val="42"/>
  </w:num>
  <w:num w:numId="11">
    <w:abstractNumId w:val="62"/>
  </w:num>
  <w:num w:numId="12">
    <w:abstractNumId w:val="33"/>
  </w:num>
  <w:num w:numId="13">
    <w:abstractNumId w:val="18"/>
  </w:num>
  <w:num w:numId="14">
    <w:abstractNumId w:val="4"/>
  </w:num>
  <w:num w:numId="15">
    <w:abstractNumId w:val="60"/>
  </w:num>
  <w:num w:numId="16">
    <w:abstractNumId w:val="39"/>
  </w:num>
  <w:num w:numId="17">
    <w:abstractNumId w:val="0"/>
  </w:num>
  <w:num w:numId="18">
    <w:abstractNumId w:val="28"/>
  </w:num>
  <w:num w:numId="19">
    <w:abstractNumId w:val="46"/>
  </w:num>
  <w:num w:numId="20">
    <w:abstractNumId w:val="53"/>
  </w:num>
  <w:num w:numId="21">
    <w:abstractNumId w:val="7"/>
  </w:num>
  <w:num w:numId="22">
    <w:abstractNumId w:val="34"/>
  </w:num>
  <w:num w:numId="23">
    <w:abstractNumId w:val="52"/>
  </w:num>
  <w:num w:numId="24">
    <w:abstractNumId w:val="71"/>
  </w:num>
  <w:num w:numId="25">
    <w:abstractNumId w:val="35"/>
  </w:num>
  <w:num w:numId="26">
    <w:abstractNumId w:val="31"/>
  </w:num>
  <w:num w:numId="27">
    <w:abstractNumId w:val="1"/>
  </w:num>
  <w:num w:numId="28">
    <w:abstractNumId w:val="58"/>
  </w:num>
  <w:num w:numId="29">
    <w:abstractNumId w:val="70"/>
  </w:num>
  <w:num w:numId="30">
    <w:abstractNumId w:val="68"/>
  </w:num>
  <w:num w:numId="31">
    <w:abstractNumId w:val="25"/>
  </w:num>
  <w:num w:numId="32">
    <w:abstractNumId w:val="8"/>
  </w:num>
  <w:num w:numId="33">
    <w:abstractNumId w:val="3"/>
  </w:num>
  <w:num w:numId="34">
    <w:abstractNumId w:val="24"/>
  </w:num>
  <w:num w:numId="35">
    <w:abstractNumId w:val="44"/>
  </w:num>
  <w:num w:numId="36">
    <w:abstractNumId w:val="43"/>
  </w:num>
  <w:num w:numId="37">
    <w:abstractNumId w:val="51"/>
  </w:num>
  <w:num w:numId="38">
    <w:abstractNumId w:val="22"/>
  </w:num>
  <w:num w:numId="39">
    <w:abstractNumId w:val="57"/>
  </w:num>
  <w:num w:numId="40">
    <w:abstractNumId w:val="59"/>
  </w:num>
  <w:num w:numId="41">
    <w:abstractNumId w:val="16"/>
  </w:num>
  <w:num w:numId="42">
    <w:abstractNumId w:val="30"/>
  </w:num>
  <w:num w:numId="43">
    <w:abstractNumId w:val="14"/>
  </w:num>
  <w:num w:numId="44">
    <w:abstractNumId w:val="69"/>
  </w:num>
  <w:num w:numId="45">
    <w:abstractNumId w:val="38"/>
  </w:num>
  <w:num w:numId="46">
    <w:abstractNumId w:val="65"/>
  </w:num>
  <w:num w:numId="47">
    <w:abstractNumId w:val="17"/>
  </w:num>
  <w:num w:numId="48">
    <w:abstractNumId w:val="23"/>
  </w:num>
  <w:num w:numId="49">
    <w:abstractNumId w:val="27"/>
  </w:num>
  <w:num w:numId="50">
    <w:abstractNumId w:val="61"/>
  </w:num>
  <w:num w:numId="51">
    <w:abstractNumId w:val="45"/>
  </w:num>
  <w:num w:numId="52">
    <w:abstractNumId w:val="20"/>
  </w:num>
  <w:num w:numId="53">
    <w:abstractNumId w:val="49"/>
  </w:num>
  <w:num w:numId="54">
    <w:abstractNumId w:val="72"/>
  </w:num>
  <w:num w:numId="55">
    <w:abstractNumId w:val="13"/>
  </w:num>
  <w:num w:numId="56">
    <w:abstractNumId w:val="56"/>
  </w:num>
  <w:num w:numId="57">
    <w:abstractNumId w:val="73"/>
  </w:num>
  <w:num w:numId="58">
    <w:abstractNumId w:val="10"/>
  </w:num>
  <w:num w:numId="59">
    <w:abstractNumId w:val="36"/>
  </w:num>
  <w:num w:numId="60">
    <w:abstractNumId w:val="11"/>
  </w:num>
  <w:num w:numId="61">
    <w:abstractNumId w:val="19"/>
  </w:num>
  <w:num w:numId="62">
    <w:abstractNumId w:val="26"/>
  </w:num>
  <w:num w:numId="63">
    <w:abstractNumId w:val="64"/>
  </w:num>
  <w:num w:numId="64">
    <w:abstractNumId w:val="66"/>
  </w:num>
  <w:num w:numId="65">
    <w:abstractNumId w:val="9"/>
  </w:num>
  <w:num w:numId="66">
    <w:abstractNumId w:val="67"/>
  </w:num>
  <w:num w:numId="67">
    <w:abstractNumId w:val="37"/>
  </w:num>
  <w:num w:numId="68">
    <w:abstractNumId w:val="6"/>
  </w:num>
  <w:num w:numId="69">
    <w:abstractNumId w:val="12"/>
  </w:num>
  <w:num w:numId="70">
    <w:abstractNumId w:val="21"/>
  </w:num>
  <w:num w:numId="71">
    <w:abstractNumId w:val="40"/>
  </w:num>
  <w:num w:numId="72">
    <w:abstractNumId w:val="5"/>
  </w:num>
  <w:num w:numId="73">
    <w:abstractNumId w:val="50"/>
  </w:num>
  <w:num w:numId="74">
    <w:abstractNumId w:val="3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49B3"/>
    <w:rsid w:val="00004E53"/>
    <w:rsid w:val="00011A10"/>
    <w:rsid w:val="0001565E"/>
    <w:rsid w:val="0001776A"/>
    <w:rsid w:val="000234B0"/>
    <w:rsid w:val="00027696"/>
    <w:rsid w:val="000318D3"/>
    <w:rsid w:val="000329CA"/>
    <w:rsid w:val="00035C84"/>
    <w:rsid w:val="00041875"/>
    <w:rsid w:val="00047D58"/>
    <w:rsid w:val="00050355"/>
    <w:rsid w:val="000504D9"/>
    <w:rsid w:val="000539B2"/>
    <w:rsid w:val="00053FA0"/>
    <w:rsid w:val="000550AA"/>
    <w:rsid w:val="0005606E"/>
    <w:rsid w:val="00060AD2"/>
    <w:rsid w:val="00065A2F"/>
    <w:rsid w:val="00066596"/>
    <w:rsid w:val="00066EF6"/>
    <w:rsid w:val="000758C6"/>
    <w:rsid w:val="0007796E"/>
    <w:rsid w:val="00080A0B"/>
    <w:rsid w:val="00092AEF"/>
    <w:rsid w:val="00093863"/>
    <w:rsid w:val="00096875"/>
    <w:rsid w:val="00097E8E"/>
    <w:rsid w:val="00097FBA"/>
    <w:rsid w:val="000B2BC7"/>
    <w:rsid w:val="000B3C0E"/>
    <w:rsid w:val="000B47AC"/>
    <w:rsid w:val="000B56A0"/>
    <w:rsid w:val="000B5BAD"/>
    <w:rsid w:val="000B64B8"/>
    <w:rsid w:val="000C206A"/>
    <w:rsid w:val="000C787B"/>
    <w:rsid w:val="000D0817"/>
    <w:rsid w:val="000D18D4"/>
    <w:rsid w:val="000D537E"/>
    <w:rsid w:val="000D7815"/>
    <w:rsid w:val="000E1E89"/>
    <w:rsid w:val="000E56E9"/>
    <w:rsid w:val="000E70FA"/>
    <w:rsid w:val="000F56BF"/>
    <w:rsid w:val="001015F3"/>
    <w:rsid w:val="001020DB"/>
    <w:rsid w:val="00104CB1"/>
    <w:rsid w:val="00105467"/>
    <w:rsid w:val="00105785"/>
    <w:rsid w:val="001079BA"/>
    <w:rsid w:val="00113694"/>
    <w:rsid w:val="00121F20"/>
    <w:rsid w:val="001246C3"/>
    <w:rsid w:val="00125193"/>
    <w:rsid w:val="001253D8"/>
    <w:rsid w:val="00126FD7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5C5C"/>
    <w:rsid w:val="00150F05"/>
    <w:rsid w:val="0015487E"/>
    <w:rsid w:val="0015565D"/>
    <w:rsid w:val="001636A9"/>
    <w:rsid w:val="00166E3A"/>
    <w:rsid w:val="001675C1"/>
    <w:rsid w:val="001677E2"/>
    <w:rsid w:val="00172A27"/>
    <w:rsid w:val="0017497D"/>
    <w:rsid w:val="00174D43"/>
    <w:rsid w:val="00176ADA"/>
    <w:rsid w:val="001804F2"/>
    <w:rsid w:val="00185D59"/>
    <w:rsid w:val="001873CA"/>
    <w:rsid w:val="00187861"/>
    <w:rsid w:val="0019593D"/>
    <w:rsid w:val="001A0856"/>
    <w:rsid w:val="001A1AD1"/>
    <w:rsid w:val="001A3AAA"/>
    <w:rsid w:val="001A6A32"/>
    <w:rsid w:val="001A6C40"/>
    <w:rsid w:val="001A7B02"/>
    <w:rsid w:val="001A7D71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9B6"/>
    <w:rsid w:val="001C6754"/>
    <w:rsid w:val="001D0C7E"/>
    <w:rsid w:val="001D14B9"/>
    <w:rsid w:val="001D36DF"/>
    <w:rsid w:val="001D551F"/>
    <w:rsid w:val="001D7830"/>
    <w:rsid w:val="001E3463"/>
    <w:rsid w:val="001E390D"/>
    <w:rsid w:val="001E5B35"/>
    <w:rsid w:val="001E5B53"/>
    <w:rsid w:val="001E7A19"/>
    <w:rsid w:val="001F0BFA"/>
    <w:rsid w:val="001F0F2B"/>
    <w:rsid w:val="001F2B5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32849"/>
    <w:rsid w:val="00233EF0"/>
    <w:rsid w:val="00236C13"/>
    <w:rsid w:val="002436E6"/>
    <w:rsid w:val="0025070D"/>
    <w:rsid w:val="00251DC9"/>
    <w:rsid w:val="00253214"/>
    <w:rsid w:val="0025766D"/>
    <w:rsid w:val="00257E94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7591"/>
    <w:rsid w:val="00295207"/>
    <w:rsid w:val="00295BAF"/>
    <w:rsid w:val="002A23D4"/>
    <w:rsid w:val="002A5C09"/>
    <w:rsid w:val="002B2503"/>
    <w:rsid w:val="002B3913"/>
    <w:rsid w:val="002B43C6"/>
    <w:rsid w:val="002C2C79"/>
    <w:rsid w:val="002C3226"/>
    <w:rsid w:val="002D0407"/>
    <w:rsid w:val="002D0B20"/>
    <w:rsid w:val="002D1553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302621"/>
    <w:rsid w:val="00304792"/>
    <w:rsid w:val="003060A7"/>
    <w:rsid w:val="003072BE"/>
    <w:rsid w:val="00311EED"/>
    <w:rsid w:val="00312AA5"/>
    <w:rsid w:val="00314EAA"/>
    <w:rsid w:val="00315CC8"/>
    <w:rsid w:val="003207E1"/>
    <w:rsid w:val="003263FB"/>
    <w:rsid w:val="0032688E"/>
    <w:rsid w:val="00327C5C"/>
    <w:rsid w:val="00330786"/>
    <w:rsid w:val="0033225E"/>
    <w:rsid w:val="003341F8"/>
    <w:rsid w:val="00342C30"/>
    <w:rsid w:val="003452AA"/>
    <w:rsid w:val="00347C0F"/>
    <w:rsid w:val="003600F9"/>
    <w:rsid w:val="00360795"/>
    <w:rsid w:val="00360F28"/>
    <w:rsid w:val="00361963"/>
    <w:rsid w:val="0036304E"/>
    <w:rsid w:val="00367235"/>
    <w:rsid w:val="00371031"/>
    <w:rsid w:val="0037529E"/>
    <w:rsid w:val="00382E45"/>
    <w:rsid w:val="003837EC"/>
    <w:rsid w:val="0038414D"/>
    <w:rsid w:val="00386AF1"/>
    <w:rsid w:val="00390783"/>
    <w:rsid w:val="00390A70"/>
    <w:rsid w:val="003929DA"/>
    <w:rsid w:val="003A0969"/>
    <w:rsid w:val="003A2D80"/>
    <w:rsid w:val="003A2F79"/>
    <w:rsid w:val="003A3BF1"/>
    <w:rsid w:val="003A4254"/>
    <w:rsid w:val="003A5978"/>
    <w:rsid w:val="003B014C"/>
    <w:rsid w:val="003B1A55"/>
    <w:rsid w:val="003B25E3"/>
    <w:rsid w:val="003B3FB6"/>
    <w:rsid w:val="003B3FEA"/>
    <w:rsid w:val="003B4D79"/>
    <w:rsid w:val="003B54B2"/>
    <w:rsid w:val="003B622B"/>
    <w:rsid w:val="003C1B8F"/>
    <w:rsid w:val="003D5E2E"/>
    <w:rsid w:val="003D60C5"/>
    <w:rsid w:val="003D6A58"/>
    <w:rsid w:val="003D6E1B"/>
    <w:rsid w:val="003D7659"/>
    <w:rsid w:val="003E19AE"/>
    <w:rsid w:val="003E37AE"/>
    <w:rsid w:val="003F2052"/>
    <w:rsid w:val="003F544B"/>
    <w:rsid w:val="003F7626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447E0"/>
    <w:rsid w:val="004552F6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B3FF6"/>
    <w:rsid w:val="004B5E59"/>
    <w:rsid w:val="004B6521"/>
    <w:rsid w:val="004B733A"/>
    <w:rsid w:val="004C02DC"/>
    <w:rsid w:val="004C1128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1A50"/>
    <w:rsid w:val="004F51EA"/>
    <w:rsid w:val="004F5308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AB8"/>
    <w:rsid w:val="00516839"/>
    <w:rsid w:val="00520971"/>
    <w:rsid w:val="00523B8D"/>
    <w:rsid w:val="00524CE8"/>
    <w:rsid w:val="005260F8"/>
    <w:rsid w:val="00526584"/>
    <w:rsid w:val="0053775B"/>
    <w:rsid w:val="0055133E"/>
    <w:rsid w:val="00552887"/>
    <w:rsid w:val="005535BD"/>
    <w:rsid w:val="00554F9A"/>
    <w:rsid w:val="005567D4"/>
    <w:rsid w:val="00557197"/>
    <w:rsid w:val="005600EF"/>
    <w:rsid w:val="005601B8"/>
    <w:rsid w:val="00562814"/>
    <w:rsid w:val="00562F36"/>
    <w:rsid w:val="00563061"/>
    <w:rsid w:val="005636EF"/>
    <w:rsid w:val="00563E7F"/>
    <w:rsid w:val="005659BF"/>
    <w:rsid w:val="00565F08"/>
    <w:rsid w:val="00565FB9"/>
    <w:rsid w:val="00566989"/>
    <w:rsid w:val="005676B0"/>
    <w:rsid w:val="0057198A"/>
    <w:rsid w:val="00573CB8"/>
    <w:rsid w:val="0058044A"/>
    <w:rsid w:val="005810BF"/>
    <w:rsid w:val="005818AF"/>
    <w:rsid w:val="005852DB"/>
    <w:rsid w:val="00592906"/>
    <w:rsid w:val="00592FD2"/>
    <w:rsid w:val="00593171"/>
    <w:rsid w:val="00594FD4"/>
    <w:rsid w:val="005964FC"/>
    <w:rsid w:val="005A1163"/>
    <w:rsid w:val="005A28B6"/>
    <w:rsid w:val="005B0A80"/>
    <w:rsid w:val="005B353A"/>
    <w:rsid w:val="005C0188"/>
    <w:rsid w:val="005C203B"/>
    <w:rsid w:val="005C255E"/>
    <w:rsid w:val="005C521A"/>
    <w:rsid w:val="005D48BB"/>
    <w:rsid w:val="005D6DF1"/>
    <w:rsid w:val="005D7779"/>
    <w:rsid w:val="005D7FBD"/>
    <w:rsid w:val="005E1F8A"/>
    <w:rsid w:val="005E441E"/>
    <w:rsid w:val="005F6295"/>
    <w:rsid w:val="005F7C85"/>
    <w:rsid w:val="006010B3"/>
    <w:rsid w:val="0060357E"/>
    <w:rsid w:val="006054C8"/>
    <w:rsid w:val="00606AA6"/>
    <w:rsid w:val="00606B30"/>
    <w:rsid w:val="0061660C"/>
    <w:rsid w:val="00616FEE"/>
    <w:rsid w:val="00617798"/>
    <w:rsid w:val="006177D2"/>
    <w:rsid w:val="00617ACD"/>
    <w:rsid w:val="00626AF0"/>
    <w:rsid w:val="0063078A"/>
    <w:rsid w:val="0063399B"/>
    <w:rsid w:val="006416F0"/>
    <w:rsid w:val="0064237D"/>
    <w:rsid w:val="006441AE"/>
    <w:rsid w:val="0065020B"/>
    <w:rsid w:val="006507CD"/>
    <w:rsid w:val="0065155D"/>
    <w:rsid w:val="00654585"/>
    <w:rsid w:val="00655069"/>
    <w:rsid w:val="00660774"/>
    <w:rsid w:val="006607C4"/>
    <w:rsid w:val="006642FD"/>
    <w:rsid w:val="00664D42"/>
    <w:rsid w:val="00674031"/>
    <w:rsid w:val="0068113A"/>
    <w:rsid w:val="00684554"/>
    <w:rsid w:val="00685511"/>
    <w:rsid w:val="0068757F"/>
    <w:rsid w:val="00692F1A"/>
    <w:rsid w:val="00694CF2"/>
    <w:rsid w:val="0069585F"/>
    <w:rsid w:val="006958CD"/>
    <w:rsid w:val="00696646"/>
    <w:rsid w:val="006A16CF"/>
    <w:rsid w:val="006A4A4F"/>
    <w:rsid w:val="006B018D"/>
    <w:rsid w:val="006B0815"/>
    <w:rsid w:val="006B33DA"/>
    <w:rsid w:val="006B7DDB"/>
    <w:rsid w:val="006C2511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704EAE"/>
    <w:rsid w:val="00707D2A"/>
    <w:rsid w:val="00710D61"/>
    <w:rsid w:val="007116EA"/>
    <w:rsid w:val="00716700"/>
    <w:rsid w:val="00717B52"/>
    <w:rsid w:val="007253AC"/>
    <w:rsid w:val="007261CD"/>
    <w:rsid w:val="00731130"/>
    <w:rsid w:val="00733AAB"/>
    <w:rsid w:val="00733EE9"/>
    <w:rsid w:val="00743658"/>
    <w:rsid w:val="00743CA4"/>
    <w:rsid w:val="007469AC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80B1C"/>
    <w:rsid w:val="007859E4"/>
    <w:rsid w:val="00787B8E"/>
    <w:rsid w:val="007940BE"/>
    <w:rsid w:val="00794381"/>
    <w:rsid w:val="007A28BE"/>
    <w:rsid w:val="007A2C9C"/>
    <w:rsid w:val="007A377A"/>
    <w:rsid w:val="007A3859"/>
    <w:rsid w:val="007A4B40"/>
    <w:rsid w:val="007B0B10"/>
    <w:rsid w:val="007B6159"/>
    <w:rsid w:val="007B6221"/>
    <w:rsid w:val="007C5F38"/>
    <w:rsid w:val="007D0817"/>
    <w:rsid w:val="007D5489"/>
    <w:rsid w:val="007D5B59"/>
    <w:rsid w:val="007D7717"/>
    <w:rsid w:val="007E0080"/>
    <w:rsid w:val="007E0A7A"/>
    <w:rsid w:val="007E0A8D"/>
    <w:rsid w:val="007E7785"/>
    <w:rsid w:val="007F0140"/>
    <w:rsid w:val="007F165B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5C5D"/>
    <w:rsid w:val="008207B3"/>
    <w:rsid w:val="0082482B"/>
    <w:rsid w:val="00827675"/>
    <w:rsid w:val="00831F91"/>
    <w:rsid w:val="00833246"/>
    <w:rsid w:val="00833BE3"/>
    <w:rsid w:val="00833E1C"/>
    <w:rsid w:val="00842A42"/>
    <w:rsid w:val="008440CF"/>
    <w:rsid w:val="00846B9A"/>
    <w:rsid w:val="0085277F"/>
    <w:rsid w:val="008611D2"/>
    <w:rsid w:val="00861CBE"/>
    <w:rsid w:val="0086651B"/>
    <w:rsid w:val="008674B8"/>
    <w:rsid w:val="00870678"/>
    <w:rsid w:val="00871F2F"/>
    <w:rsid w:val="00874E1F"/>
    <w:rsid w:val="00875C4C"/>
    <w:rsid w:val="00880454"/>
    <w:rsid w:val="00880EAA"/>
    <w:rsid w:val="00891A77"/>
    <w:rsid w:val="00897D83"/>
    <w:rsid w:val="008A06C9"/>
    <w:rsid w:val="008A0CAC"/>
    <w:rsid w:val="008B1061"/>
    <w:rsid w:val="008B4F22"/>
    <w:rsid w:val="008B7A2E"/>
    <w:rsid w:val="008C025F"/>
    <w:rsid w:val="008C0FF0"/>
    <w:rsid w:val="008C6A82"/>
    <w:rsid w:val="008C7B7D"/>
    <w:rsid w:val="008C7D46"/>
    <w:rsid w:val="008D001C"/>
    <w:rsid w:val="008D0405"/>
    <w:rsid w:val="008D1BA6"/>
    <w:rsid w:val="008D216C"/>
    <w:rsid w:val="008D6677"/>
    <w:rsid w:val="008E340B"/>
    <w:rsid w:val="008E7506"/>
    <w:rsid w:val="008E7D6D"/>
    <w:rsid w:val="008F00D9"/>
    <w:rsid w:val="008F06F5"/>
    <w:rsid w:val="008F2226"/>
    <w:rsid w:val="008F75F7"/>
    <w:rsid w:val="00904573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729"/>
    <w:rsid w:val="00937756"/>
    <w:rsid w:val="009416D3"/>
    <w:rsid w:val="00942B69"/>
    <w:rsid w:val="00960A85"/>
    <w:rsid w:val="0096227C"/>
    <w:rsid w:val="00965AA0"/>
    <w:rsid w:val="00970446"/>
    <w:rsid w:val="009708EE"/>
    <w:rsid w:val="009713C8"/>
    <w:rsid w:val="00971E18"/>
    <w:rsid w:val="00982509"/>
    <w:rsid w:val="00983188"/>
    <w:rsid w:val="00986336"/>
    <w:rsid w:val="00994027"/>
    <w:rsid w:val="00994E74"/>
    <w:rsid w:val="00995531"/>
    <w:rsid w:val="009968F7"/>
    <w:rsid w:val="00997A32"/>
    <w:rsid w:val="009A1482"/>
    <w:rsid w:val="009B2B69"/>
    <w:rsid w:val="009B57B5"/>
    <w:rsid w:val="009B71A1"/>
    <w:rsid w:val="009C0450"/>
    <w:rsid w:val="009C35BE"/>
    <w:rsid w:val="009C7B24"/>
    <w:rsid w:val="009D2B4F"/>
    <w:rsid w:val="009D4003"/>
    <w:rsid w:val="009E5B9B"/>
    <w:rsid w:val="009E6C22"/>
    <w:rsid w:val="009E6D93"/>
    <w:rsid w:val="009E706D"/>
    <w:rsid w:val="009F03A0"/>
    <w:rsid w:val="009F0B7E"/>
    <w:rsid w:val="009F1250"/>
    <w:rsid w:val="009F1DA4"/>
    <w:rsid w:val="009F67CE"/>
    <w:rsid w:val="009F7F4C"/>
    <w:rsid w:val="00A01EF1"/>
    <w:rsid w:val="00A024A2"/>
    <w:rsid w:val="00A1395B"/>
    <w:rsid w:val="00A15A63"/>
    <w:rsid w:val="00A178FE"/>
    <w:rsid w:val="00A23D3C"/>
    <w:rsid w:val="00A27F66"/>
    <w:rsid w:val="00A321C5"/>
    <w:rsid w:val="00A33F37"/>
    <w:rsid w:val="00A36AC8"/>
    <w:rsid w:val="00A4242E"/>
    <w:rsid w:val="00A4296B"/>
    <w:rsid w:val="00A46100"/>
    <w:rsid w:val="00A478D8"/>
    <w:rsid w:val="00A65DB2"/>
    <w:rsid w:val="00A672AB"/>
    <w:rsid w:val="00A7009F"/>
    <w:rsid w:val="00A70CD9"/>
    <w:rsid w:val="00A70D9C"/>
    <w:rsid w:val="00A7227E"/>
    <w:rsid w:val="00A75130"/>
    <w:rsid w:val="00A77031"/>
    <w:rsid w:val="00A7705E"/>
    <w:rsid w:val="00A777BF"/>
    <w:rsid w:val="00A9219B"/>
    <w:rsid w:val="00A94579"/>
    <w:rsid w:val="00AA15C0"/>
    <w:rsid w:val="00AA416A"/>
    <w:rsid w:val="00AA4965"/>
    <w:rsid w:val="00AA6058"/>
    <w:rsid w:val="00AA73BC"/>
    <w:rsid w:val="00AB0BF8"/>
    <w:rsid w:val="00AB2A48"/>
    <w:rsid w:val="00AC2B32"/>
    <w:rsid w:val="00AC36AD"/>
    <w:rsid w:val="00AC4A67"/>
    <w:rsid w:val="00AC604D"/>
    <w:rsid w:val="00AC6A16"/>
    <w:rsid w:val="00AD3EF0"/>
    <w:rsid w:val="00AD69BB"/>
    <w:rsid w:val="00AD6A51"/>
    <w:rsid w:val="00AE1660"/>
    <w:rsid w:val="00AE363D"/>
    <w:rsid w:val="00AE468F"/>
    <w:rsid w:val="00AE7533"/>
    <w:rsid w:val="00AF4F36"/>
    <w:rsid w:val="00AF4F3A"/>
    <w:rsid w:val="00B019AD"/>
    <w:rsid w:val="00B02F6B"/>
    <w:rsid w:val="00B0541A"/>
    <w:rsid w:val="00B064B3"/>
    <w:rsid w:val="00B07B78"/>
    <w:rsid w:val="00B1385E"/>
    <w:rsid w:val="00B147C9"/>
    <w:rsid w:val="00B150B8"/>
    <w:rsid w:val="00B1613D"/>
    <w:rsid w:val="00B24424"/>
    <w:rsid w:val="00B265FE"/>
    <w:rsid w:val="00B40739"/>
    <w:rsid w:val="00B4106F"/>
    <w:rsid w:val="00B44C39"/>
    <w:rsid w:val="00B44D8D"/>
    <w:rsid w:val="00B46AEC"/>
    <w:rsid w:val="00B471A9"/>
    <w:rsid w:val="00B626F5"/>
    <w:rsid w:val="00B635A2"/>
    <w:rsid w:val="00B63B57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96728"/>
    <w:rsid w:val="00B976F1"/>
    <w:rsid w:val="00BA0F4B"/>
    <w:rsid w:val="00BA12DD"/>
    <w:rsid w:val="00BA4AA8"/>
    <w:rsid w:val="00BA7824"/>
    <w:rsid w:val="00BB2568"/>
    <w:rsid w:val="00BC16ED"/>
    <w:rsid w:val="00BC28A9"/>
    <w:rsid w:val="00BC4355"/>
    <w:rsid w:val="00BC460A"/>
    <w:rsid w:val="00BC6C9E"/>
    <w:rsid w:val="00BC7A7D"/>
    <w:rsid w:val="00BD0926"/>
    <w:rsid w:val="00BD432D"/>
    <w:rsid w:val="00BD496E"/>
    <w:rsid w:val="00BD5E99"/>
    <w:rsid w:val="00BD616A"/>
    <w:rsid w:val="00BD72AA"/>
    <w:rsid w:val="00BD72DE"/>
    <w:rsid w:val="00BE0580"/>
    <w:rsid w:val="00BE3838"/>
    <w:rsid w:val="00BE48B0"/>
    <w:rsid w:val="00BF2D89"/>
    <w:rsid w:val="00BF3B6C"/>
    <w:rsid w:val="00BF5924"/>
    <w:rsid w:val="00C00EC6"/>
    <w:rsid w:val="00C05343"/>
    <w:rsid w:val="00C07EE7"/>
    <w:rsid w:val="00C10346"/>
    <w:rsid w:val="00C104B6"/>
    <w:rsid w:val="00C10AE8"/>
    <w:rsid w:val="00C119D4"/>
    <w:rsid w:val="00C133E5"/>
    <w:rsid w:val="00C20436"/>
    <w:rsid w:val="00C21AF0"/>
    <w:rsid w:val="00C25EEA"/>
    <w:rsid w:val="00C34A39"/>
    <w:rsid w:val="00C35027"/>
    <w:rsid w:val="00C401CA"/>
    <w:rsid w:val="00C40567"/>
    <w:rsid w:val="00C413EB"/>
    <w:rsid w:val="00C53279"/>
    <w:rsid w:val="00C569C4"/>
    <w:rsid w:val="00C652E7"/>
    <w:rsid w:val="00C65955"/>
    <w:rsid w:val="00C71E02"/>
    <w:rsid w:val="00C72CFF"/>
    <w:rsid w:val="00C751F3"/>
    <w:rsid w:val="00C76069"/>
    <w:rsid w:val="00C76504"/>
    <w:rsid w:val="00C808E3"/>
    <w:rsid w:val="00C8129D"/>
    <w:rsid w:val="00C821B8"/>
    <w:rsid w:val="00C84112"/>
    <w:rsid w:val="00C90542"/>
    <w:rsid w:val="00C90B6B"/>
    <w:rsid w:val="00CA22AC"/>
    <w:rsid w:val="00CA3339"/>
    <w:rsid w:val="00CA47DE"/>
    <w:rsid w:val="00CA6092"/>
    <w:rsid w:val="00CA684B"/>
    <w:rsid w:val="00CB4855"/>
    <w:rsid w:val="00CB48A8"/>
    <w:rsid w:val="00CB6289"/>
    <w:rsid w:val="00CC04CD"/>
    <w:rsid w:val="00CC1BC7"/>
    <w:rsid w:val="00CC1CA4"/>
    <w:rsid w:val="00CC23B0"/>
    <w:rsid w:val="00CC294D"/>
    <w:rsid w:val="00CC2CAA"/>
    <w:rsid w:val="00CC2DFC"/>
    <w:rsid w:val="00CC4992"/>
    <w:rsid w:val="00CD5E0A"/>
    <w:rsid w:val="00CD79A2"/>
    <w:rsid w:val="00CE19CE"/>
    <w:rsid w:val="00CE26A5"/>
    <w:rsid w:val="00CE36FA"/>
    <w:rsid w:val="00CE3DBC"/>
    <w:rsid w:val="00CE6A1C"/>
    <w:rsid w:val="00CE72D4"/>
    <w:rsid w:val="00CF0D39"/>
    <w:rsid w:val="00CF2643"/>
    <w:rsid w:val="00CF2701"/>
    <w:rsid w:val="00CF2B05"/>
    <w:rsid w:val="00CF6311"/>
    <w:rsid w:val="00CF7F50"/>
    <w:rsid w:val="00D02FF2"/>
    <w:rsid w:val="00D039C5"/>
    <w:rsid w:val="00D03A7A"/>
    <w:rsid w:val="00D07381"/>
    <w:rsid w:val="00D10305"/>
    <w:rsid w:val="00D11875"/>
    <w:rsid w:val="00D11E4C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2DC8"/>
    <w:rsid w:val="00D47A5C"/>
    <w:rsid w:val="00D54C29"/>
    <w:rsid w:val="00D63022"/>
    <w:rsid w:val="00D63DB9"/>
    <w:rsid w:val="00D6429B"/>
    <w:rsid w:val="00D64B2E"/>
    <w:rsid w:val="00D64E1D"/>
    <w:rsid w:val="00D7358B"/>
    <w:rsid w:val="00D73A8E"/>
    <w:rsid w:val="00D74EAF"/>
    <w:rsid w:val="00D76EA5"/>
    <w:rsid w:val="00D80B70"/>
    <w:rsid w:val="00D82783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DDB"/>
    <w:rsid w:val="00DB4EAF"/>
    <w:rsid w:val="00DB51AD"/>
    <w:rsid w:val="00DC2597"/>
    <w:rsid w:val="00DC5F70"/>
    <w:rsid w:val="00DD0EA0"/>
    <w:rsid w:val="00DD1549"/>
    <w:rsid w:val="00DD6868"/>
    <w:rsid w:val="00DD70D0"/>
    <w:rsid w:val="00DE112F"/>
    <w:rsid w:val="00DE3FE3"/>
    <w:rsid w:val="00DE4BE4"/>
    <w:rsid w:val="00DE5532"/>
    <w:rsid w:val="00DE6380"/>
    <w:rsid w:val="00DE7515"/>
    <w:rsid w:val="00DE7FD9"/>
    <w:rsid w:val="00DF0744"/>
    <w:rsid w:val="00DF604D"/>
    <w:rsid w:val="00DF6FBC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2B36"/>
    <w:rsid w:val="00E35291"/>
    <w:rsid w:val="00E3542B"/>
    <w:rsid w:val="00E37FCF"/>
    <w:rsid w:val="00E4640F"/>
    <w:rsid w:val="00E506A5"/>
    <w:rsid w:val="00E507CB"/>
    <w:rsid w:val="00E52A9E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2370"/>
    <w:rsid w:val="00E95750"/>
    <w:rsid w:val="00E967E2"/>
    <w:rsid w:val="00E97C07"/>
    <w:rsid w:val="00EA108E"/>
    <w:rsid w:val="00EA4F60"/>
    <w:rsid w:val="00EA75A4"/>
    <w:rsid w:val="00EA7BC1"/>
    <w:rsid w:val="00EB05E4"/>
    <w:rsid w:val="00EB55BB"/>
    <w:rsid w:val="00EB7A90"/>
    <w:rsid w:val="00EC03FD"/>
    <w:rsid w:val="00EC0A61"/>
    <w:rsid w:val="00EC22A3"/>
    <w:rsid w:val="00EC3021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F014BC"/>
    <w:rsid w:val="00F0266F"/>
    <w:rsid w:val="00F03EA2"/>
    <w:rsid w:val="00F04C3C"/>
    <w:rsid w:val="00F0589E"/>
    <w:rsid w:val="00F05DC9"/>
    <w:rsid w:val="00F06D24"/>
    <w:rsid w:val="00F10D39"/>
    <w:rsid w:val="00F17911"/>
    <w:rsid w:val="00F23192"/>
    <w:rsid w:val="00F23F5E"/>
    <w:rsid w:val="00F26556"/>
    <w:rsid w:val="00F30C28"/>
    <w:rsid w:val="00F36495"/>
    <w:rsid w:val="00F46CE6"/>
    <w:rsid w:val="00F50182"/>
    <w:rsid w:val="00F50689"/>
    <w:rsid w:val="00F513EE"/>
    <w:rsid w:val="00F55233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4C2B"/>
    <w:rsid w:val="00F8542D"/>
    <w:rsid w:val="00F867FC"/>
    <w:rsid w:val="00F87525"/>
    <w:rsid w:val="00F91294"/>
    <w:rsid w:val="00F95490"/>
    <w:rsid w:val="00F96E18"/>
    <w:rsid w:val="00F97762"/>
    <w:rsid w:val="00FA51A7"/>
    <w:rsid w:val="00FA56AE"/>
    <w:rsid w:val="00FA6835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6173"/>
    <w:rsid w:val="00FD78D0"/>
    <w:rsid w:val="00FD7D83"/>
    <w:rsid w:val="00FE3421"/>
    <w:rsid w:val="00FE376F"/>
    <w:rsid w:val="00FE4848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2B1F-C63E-4807-8440-58BFF570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46</cp:revision>
  <dcterms:created xsi:type="dcterms:W3CDTF">2025-04-29T12:57:00Z</dcterms:created>
  <dcterms:modified xsi:type="dcterms:W3CDTF">2025-05-29T07:15:00Z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