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4CD03" w14:textId="77777777"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512593692" w:edGrp="everyone"/>
      <w:permEnd w:id="1512593692"/>
      <w:r>
        <w:rPr>
          <w:i/>
          <w:sz w:val="28"/>
          <w:szCs w:val="28"/>
          <w:lang w:val="en-GB"/>
        </w:rPr>
        <w:t>TENDER FORM FOR A SUPPLY CONTRACT</w:t>
      </w:r>
      <w:bookmarkEnd w:id="0"/>
    </w:p>
    <w:bookmarkEnd w:id="1"/>
    <w:p w14:paraId="73A9D044" w14:textId="07119C53" w:rsidR="008479FD" w:rsidRDefault="00AE6AAC" w:rsidP="002A6469">
      <w:pPr>
        <w:pStyle w:val="Title"/>
        <w:jc w:val="left"/>
        <w:rPr>
          <w:b w:val="0"/>
          <w:szCs w:val="22"/>
          <w:lang w:val="en-US"/>
        </w:rPr>
      </w:pPr>
      <w:r>
        <w:rPr>
          <w:sz w:val="22"/>
          <w:szCs w:val="22"/>
          <w:lang w:val="en-GB"/>
        </w:rPr>
        <w:t xml:space="preserve">Publication reference: </w:t>
      </w:r>
      <w:r w:rsidR="000B6EF7" w:rsidRPr="00F65369">
        <w:t>36/CUAMM/ETH/2025/AID 05/12882</w:t>
      </w:r>
      <w:bookmarkStart w:id="2" w:name="_GoBack"/>
      <w:bookmarkEnd w:id="2"/>
    </w:p>
    <w:p w14:paraId="54A7BB49" w14:textId="0A023A35" w:rsidR="00872719" w:rsidRPr="00AE3273" w:rsidRDefault="0007529B" w:rsidP="00872719">
      <w:pPr>
        <w:rPr>
          <w:b/>
          <w:sz w:val="22"/>
          <w:szCs w:val="22"/>
        </w:rPr>
      </w:pPr>
      <w:r w:rsidRPr="00872719">
        <w:rPr>
          <w:b/>
          <w:sz w:val="22"/>
          <w:szCs w:val="22"/>
        </w:rPr>
        <w:t xml:space="preserve">Title of contract:  </w:t>
      </w:r>
      <w:r w:rsidR="00AE3273" w:rsidRPr="00E257B1">
        <w:rPr>
          <w:b/>
          <w:sz w:val="22"/>
          <w:szCs w:val="22"/>
        </w:rPr>
        <w:t xml:space="preserve">Supply of </w:t>
      </w:r>
      <w:r w:rsidR="00997C51" w:rsidRPr="00E257B1">
        <w:rPr>
          <w:b/>
          <w:sz w:val="22"/>
          <w:szCs w:val="22"/>
        </w:rPr>
        <w:t>Food Items.</w:t>
      </w:r>
    </w:p>
    <w:p w14:paraId="41C8BFA7" w14:textId="77777777" w:rsidR="00540D21" w:rsidRDefault="00E43393" w:rsidP="00882DA3">
      <w:pPr>
        <w:pStyle w:val="Title"/>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Date: ______________</w:t>
      </w:r>
    </w:p>
    <w:p w14:paraId="4D6D453B" w14:textId="77777777" w:rsidR="00540D21" w:rsidRDefault="00E43393">
      <w:pPr>
        <w:rPr>
          <w:sz w:val="22"/>
          <w:szCs w:val="22"/>
        </w:rPr>
      </w:pPr>
      <w:r>
        <w:rPr>
          <w:sz w:val="22"/>
          <w:szCs w:val="22"/>
        </w:rPr>
        <w:t>Company Name:</w:t>
      </w:r>
    </w:p>
    <w:p w14:paraId="7405C0EC" w14:textId="77777777" w:rsidR="00540D21" w:rsidRDefault="00E43393">
      <w:pPr>
        <w:rPr>
          <w:sz w:val="22"/>
          <w:szCs w:val="22"/>
        </w:rPr>
      </w:pPr>
      <w:r>
        <w:rPr>
          <w:sz w:val="22"/>
          <w:szCs w:val="22"/>
        </w:rPr>
        <w:t>Address:</w:t>
      </w:r>
    </w:p>
    <w:p w14:paraId="1BC70B6F" w14:textId="77777777" w:rsidR="00540D21" w:rsidRDefault="00E43393">
      <w:pPr>
        <w:rPr>
          <w:sz w:val="22"/>
          <w:szCs w:val="22"/>
        </w:rPr>
      </w:pPr>
      <w:r>
        <w:rPr>
          <w:sz w:val="22"/>
          <w:szCs w:val="22"/>
        </w:rPr>
        <w:t xml:space="preserve">                         </w:t>
      </w:r>
    </w:p>
    <w:p w14:paraId="3E0E51CE" w14:textId="77777777" w:rsidR="00540D21" w:rsidRDefault="00540D21">
      <w:pPr>
        <w:spacing w:after="0"/>
        <w:ind w:left="562"/>
        <w:jc w:val="both"/>
        <w:rPr>
          <w:sz w:val="22"/>
          <w:szCs w:val="22"/>
          <w:lang w:val="en-US"/>
        </w:rPr>
      </w:pPr>
    </w:p>
    <w:p w14:paraId="46651351" w14:textId="77777777" w:rsidR="00540D21" w:rsidRDefault="00540D21">
      <w:pPr>
        <w:numPr>
          <w:ilvl w:val="0"/>
          <w:numId w:val="5"/>
        </w:numPr>
        <w:pBdr>
          <w:top w:val="single" w:sz="4" w:space="1" w:color="auto"/>
        </w:pBdr>
        <w:spacing w:after="0"/>
        <w:ind w:left="0"/>
        <w:jc w:val="center"/>
        <w:rPr>
          <w:sz w:val="18"/>
        </w:rPr>
      </w:pPr>
    </w:p>
    <w:p w14:paraId="2EA2EF35" w14:textId="77777777"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14:paraId="3BBF837E" w14:textId="77777777" w:rsidR="00752BD6" w:rsidRDefault="00752BD6" w:rsidP="00752BD6">
      <w:pPr>
        <w:pStyle w:val="Blockquote"/>
        <w:ind w:left="0"/>
        <w:jc w:val="both"/>
        <w:rPr>
          <w:sz w:val="22"/>
          <w:szCs w:val="22"/>
        </w:rPr>
      </w:pPr>
      <w:r>
        <w:rPr>
          <w:sz w:val="22"/>
          <w:szCs w:val="22"/>
        </w:rPr>
        <w:t>Capacity-providing entities</w:t>
      </w:r>
    </w:p>
    <w:p w14:paraId="3D245E4D" w14:textId="77777777"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7428E88" w14:textId="77777777"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F62DA17" w14:textId="77777777" w:rsidR="00540D21" w:rsidRPr="00752BD6" w:rsidRDefault="00752BD6" w:rsidP="00752BD6">
      <w:pPr>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5E55604C" w14:textId="77777777"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14:paraId="4476C74A" w14:textId="77777777">
        <w:trPr>
          <w:cantSplit/>
        </w:trPr>
        <w:tc>
          <w:tcPr>
            <w:tcW w:w="1701" w:type="dxa"/>
            <w:tcBorders>
              <w:top w:val="nil"/>
              <w:left w:val="nil"/>
            </w:tcBorders>
          </w:tcPr>
          <w:p w14:paraId="0C5C2971" w14:textId="77777777" w:rsidR="00540D21" w:rsidRDefault="00540D21">
            <w:pPr>
              <w:jc w:val="both"/>
              <w:rPr>
                <w:b/>
                <w:sz w:val="22"/>
              </w:rPr>
            </w:pPr>
          </w:p>
        </w:tc>
        <w:tc>
          <w:tcPr>
            <w:tcW w:w="4678" w:type="dxa"/>
            <w:shd w:val="pct5" w:color="auto" w:fill="FFFFFF"/>
          </w:tcPr>
          <w:p w14:paraId="46AE81C2" w14:textId="77777777"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14:paraId="2FB4C1AD" w14:textId="77777777" w:rsidR="00540D21" w:rsidRDefault="00E43393">
            <w:pPr>
              <w:jc w:val="both"/>
              <w:rPr>
                <w:b/>
                <w:sz w:val="22"/>
              </w:rPr>
            </w:pPr>
            <w:r>
              <w:rPr>
                <w:b/>
                <w:sz w:val="22"/>
              </w:rPr>
              <w:t>Nationality</w:t>
            </w:r>
            <w:r>
              <w:rPr>
                <w:rStyle w:val="FootnoteReference"/>
                <w:b/>
                <w:sz w:val="22"/>
              </w:rPr>
              <w:footnoteReference w:id="1"/>
            </w:r>
          </w:p>
        </w:tc>
      </w:tr>
      <w:tr w:rsidR="00540D21" w14:paraId="58E1289C" w14:textId="77777777">
        <w:trPr>
          <w:cantSplit/>
          <w:trHeight w:val="951"/>
        </w:trPr>
        <w:tc>
          <w:tcPr>
            <w:tcW w:w="1701" w:type="dxa"/>
          </w:tcPr>
          <w:p w14:paraId="1BC839A0" w14:textId="77777777" w:rsidR="00540D21" w:rsidRDefault="00E43393">
            <w:pPr>
              <w:rPr>
                <w:b/>
                <w:sz w:val="22"/>
              </w:rPr>
            </w:pPr>
            <w:r>
              <w:rPr>
                <w:b/>
                <w:sz w:val="22"/>
              </w:rPr>
              <w:t>Leader</w:t>
            </w:r>
            <w:r>
              <w:rPr>
                <w:rStyle w:val="FootnoteReference"/>
                <w:b/>
                <w:sz w:val="22"/>
              </w:rPr>
              <w:footnoteReference w:id="2"/>
            </w:r>
          </w:p>
        </w:tc>
        <w:tc>
          <w:tcPr>
            <w:tcW w:w="4678" w:type="dxa"/>
          </w:tcPr>
          <w:p w14:paraId="6B577D7F" w14:textId="77777777" w:rsidR="00540D21" w:rsidRDefault="00540D21">
            <w:pPr>
              <w:jc w:val="both"/>
              <w:rPr>
                <w:b/>
                <w:sz w:val="22"/>
              </w:rPr>
            </w:pPr>
          </w:p>
        </w:tc>
        <w:tc>
          <w:tcPr>
            <w:tcW w:w="1559" w:type="dxa"/>
          </w:tcPr>
          <w:p w14:paraId="16767131" w14:textId="77777777" w:rsidR="00540D21" w:rsidRDefault="00540D21">
            <w:pPr>
              <w:jc w:val="both"/>
              <w:rPr>
                <w:b/>
                <w:sz w:val="22"/>
              </w:rPr>
            </w:pPr>
          </w:p>
        </w:tc>
      </w:tr>
      <w:tr w:rsidR="00540D21" w14:paraId="3A35181B" w14:textId="77777777">
        <w:trPr>
          <w:cantSplit/>
          <w:trHeight w:val="979"/>
        </w:trPr>
        <w:tc>
          <w:tcPr>
            <w:tcW w:w="1701" w:type="dxa"/>
          </w:tcPr>
          <w:p w14:paraId="50DFD145" w14:textId="77777777" w:rsidR="00540D21" w:rsidRDefault="00E43393">
            <w:pPr>
              <w:jc w:val="both"/>
              <w:rPr>
                <w:b/>
                <w:sz w:val="22"/>
              </w:rPr>
            </w:pPr>
            <w:r>
              <w:rPr>
                <w:b/>
                <w:sz w:val="22"/>
              </w:rPr>
              <w:t xml:space="preserve">Member </w:t>
            </w:r>
          </w:p>
        </w:tc>
        <w:tc>
          <w:tcPr>
            <w:tcW w:w="4678" w:type="dxa"/>
          </w:tcPr>
          <w:p w14:paraId="356C33C9" w14:textId="77777777" w:rsidR="00540D21" w:rsidRDefault="00540D21">
            <w:pPr>
              <w:jc w:val="both"/>
              <w:rPr>
                <w:b/>
                <w:sz w:val="22"/>
              </w:rPr>
            </w:pPr>
          </w:p>
        </w:tc>
        <w:tc>
          <w:tcPr>
            <w:tcW w:w="1559" w:type="dxa"/>
          </w:tcPr>
          <w:p w14:paraId="130B7931" w14:textId="77777777" w:rsidR="00540D21" w:rsidRDefault="00540D21">
            <w:pPr>
              <w:jc w:val="both"/>
              <w:rPr>
                <w:b/>
                <w:sz w:val="22"/>
              </w:rPr>
            </w:pPr>
          </w:p>
        </w:tc>
      </w:tr>
      <w:tr w:rsidR="00540D21" w14:paraId="08E1A102" w14:textId="77777777">
        <w:trPr>
          <w:cantSplit/>
          <w:trHeight w:val="1121"/>
        </w:trPr>
        <w:tc>
          <w:tcPr>
            <w:tcW w:w="1701" w:type="dxa"/>
          </w:tcPr>
          <w:p w14:paraId="21EA8C57" w14:textId="77777777" w:rsidR="00540D21" w:rsidRDefault="00E43393">
            <w:pPr>
              <w:jc w:val="both"/>
              <w:rPr>
                <w:b/>
                <w:sz w:val="22"/>
              </w:rPr>
            </w:pPr>
            <w:r>
              <w:rPr>
                <w:b/>
                <w:sz w:val="22"/>
              </w:rPr>
              <w:t xml:space="preserve">Etc … </w:t>
            </w:r>
          </w:p>
        </w:tc>
        <w:tc>
          <w:tcPr>
            <w:tcW w:w="4678" w:type="dxa"/>
          </w:tcPr>
          <w:p w14:paraId="3E16B8DA" w14:textId="77777777" w:rsidR="00540D21" w:rsidRDefault="00540D21">
            <w:pPr>
              <w:jc w:val="both"/>
              <w:rPr>
                <w:b/>
                <w:sz w:val="22"/>
              </w:rPr>
            </w:pPr>
          </w:p>
        </w:tc>
        <w:tc>
          <w:tcPr>
            <w:tcW w:w="1559" w:type="dxa"/>
          </w:tcPr>
          <w:p w14:paraId="08BE5578" w14:textId="77777777" w:rsidR="00540D21" w:rsidRDefault="00540D21">
            <w:pPr>
              <w:jc w:val="both"/>
              <w:rPr>
                <w:b/>
                <w:sz w:val="22"/>
              </w:rPr>
            </w:pPr>
          </w:p>
        </w:tc>
      </w:tr>
    </w:tbl>
    <w:p w14:paraId="52EA76FC" w14:textId="77777777"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14:paraId="36B04CC9" w14:textId="77777777">
        <w:trPr>
          <w:trHeight w:val="563"/>
        </w:trPr>
        <w:tc>
          <w:tcPr>
            <w:tcW w:w="2235" w:type="dxa"/>
            <w:shd w:val="clear" w:color="auto" w:fill="FFFFFF"/>
            <w:vAlign w:val="center"/>
          </w:tcPr>
          <w:p w14:paraId="07E3704D" w14:textId="77777777" w:rsidR="00540D21" w:rsidRDefault="00E43393">
            <w:pPr>
              <w:keepNext/>
              <w:tabs>
                <w:tab w:val="left" w:pos="360"/>
              </w:tabs>
              <w:rPr>
                <w:b/>
                <w:sz w:val="24"/>
                <w:szCs w:val="24"/>
              </w:rPr>
            </w:pPr>
            <w:r>
              <w:rPr>
                <w:b/>
                <w:sz w:val="24"/>
                <w:szCs w:val="24"/>
              </w:rPr>
              <w:t>Name</w:t>
            </w:r>
          </w:p>
        </w:tc>
        <w:tc>
          <w:tcPr>
            <w:tcW w:w="5103" w:type="dxa"/>
            <w:shd w:val="clear" w:color="auto" w:fill="auto"/>
          </w:tcPr>
          <w:p w14:paraId="3B57E9C7" w14:textId="77777777" w:rsidR="00540D21" w:rsidRDefault="00540D21">
            <w:pPr>
              <w:keepNext/>
              <w:tabs>
                <w:tab w:val="left" w:pos="360"/>
              </w:tabs>
              <w:jc w:val="both"/>
              <w:rPr>
                <w:b/>
                <w:sz w:val="24"/>
                <w:szCs w:val="24"/>
              </w:rPr>
            </w:pPr>
          </w:p>
        </w:tc>
      </w:tr>
      <w:tr w:rsidR="00540D21" w14:paraId="5EBD3581" w14:textId="77777777">
        <w:trPr>
          <w:trHeight w:val="841"/>
        </w:trPr>
        <w:tc>
          <w:tcPr>
            <w:tcW w:w="2235" w:type="dxa"/>
            <w:shd w:val="clear" w:color="auto" w:fill="FFFFFF"/>
            <w:vAlign w:val="center"/>
          </w:tcPr>
          <w:p w14:paraId="247E9E87" w14:textId="77777777" w:rsidR="00540D21" w:rsidRDefault="00E43393">
            <w:pPr>
              <w:keepNext/>
              <w:tabs>
                <w:tab w:val="left" w:pos="360"/>
              </w:tabs>
              <w:rPr>
                <w:b/>
                <w:sz w:val="24"/>
                <w:szCs w:val="24"/>
              </w:rPr>
            </w:pPr>
            <w:r>
              <w:rPr>
                <w:b/>
                <w:sz w:val="24"/>
                <w:szCs w:val="24"/>
              </w:rPr>
              <w:t>Address</w:t>
            </w:r>
          </w:p>
        </w:tc>
        <w:tc>
          <w:tcPr>
            <w:tcW w:w="5103" w:type="dxa"/>
            <w:shd w:val="clear" w:color="auto" w:fill="auto"/>
          </w:tcPr>
          <w:p w14:paraId="28945CEA" w14:textId="77777777" w:rsidR="00540D21" w:rsidRDefault="00540D21">
            <w:pPr>
              <w:keepNext/>
              <w:tabs>
                <w:tab w:val="left" w:pos="360"/>
              </w:tabs>
              <w:jc w:val="both"/>
              <w:rPr>
                <w:b/>
                <w:sz w:val="24"/>
                <w:szCs w:val="24"/>
              </w:rPr>
            </w:pPr>
          </w:p>
        </w:tc>
      </w:tr>
      <w:tr w:rsidR="00540D21" w14:paraId="20ED0B9C" w14:textId="77777777">
        <w:trPr>
          <w:trHeight w:val="413"/>
        </w:trPr>
        <w:tc>
          <w:tcPr>
            <w:tcW w:w="2235" w:type="dxa"/>
            <w:shd w:val="clear" w:color="auto" w:fill="FFFFFF"/>
            <w:vAlign w:val="center"/>
          </w:tcPr>
          <w:p w14:paraId="1BBA6E0E" w14:textId="77777777" w:rsidR="00540D21" w:rsidRDefault="00E43393">
            <w:pPr>
              <w:keepNext/>
              <w:tabs>
                <w:tab w:val="left" w:pos="360"/>
              </w:tabs>
              <w:rPr>
                <w:b/>
                <w:sz w:val="24"/>
                <w:szCs w:val="24"/>
              </w:rPr>
            </w:pPr>
            <w:r>
              <w:rPr>
                <w:b/>
                <w:sz w:val="24"/>
                <w:szCs w:val="24"/>
              </w:rPr>
              <w:t>Telephone</w:t>
            </w:r>
          </w:p>
        </w:tc>
        <w:tc>
          <w:tcPr>
            <w:tcW w:w="5103" w:type="dxa"/>
            <w:shd w:val="clear" w:color="auto" w:fill="auto"/>
          </w:tcPr>
          <w:p w14:paraId="5A1CE0E8" w14:textId="77777777" w:rsidR="00540D21" w:rsidRDefault="00540D21">
            <w:pPr>
              <w:keepNext/>
              <w:tabs>
                <w:tab w:val="left" w:pos="360"/>
              </w:tabs>
              <w:jc w:val="both"/>
              <w:rPr>
                <w:b/>
                <w:sz w:val="24"/>
                <w:szCs w:val="24"/>
              </w:rPr>
            </w:pPr>
          </w:p>
        </w:tc>
      </w:tr>
      <w:tr w:rsidR="00540D21" w14:paraId="5A8BCEB4" w14:textId="77777777">
        <w:trPr>
          <w:trHeight w:val="431"/>
        </w:trPr>
        <w:tc>
          <w:tcPr>
            <w:tcW w:w="2235" w:type="dxa"/>
            <w:shd w:val="clear" w:color="auto" w:fill="FFFFFF"/>
            <w:vAlign w:val="center"/>
          </w:tcPr>
          <w:p w14:paraId="40E325A8" w14:textId="77777777" w:rsidR="00540D21" w:rsidRDefault="00E43393">
            <w:pPr>
              <w:keepNext/>
              <w:tabs>
                <w:tab w:val="left" w:pos="360"/>
              </w:tabs>
              <w:rPr>
                <w:b/>
                <w:sz w:val="24"/>
                <w:szCs w:val="24"/>
              </w:rPr>
            </w:pPr>
            <w:r>
              <w:rPr>
                <w:b/>
                <w:sz w:val="24"/>
                <w:szCs w:val="24"/>
              </w:rPr>
              <w:t>Fax</w:t>
            </w:r>
          </w:p>
        </w:tc>
        <w:tc>
          <w:tcPr>
            <w:tcW w:w="5103" w:type="dxa"/>
            <w:shd w:val="clear" w:color="auto" w:fill="auto"/>
          </w:tcPr>
          <w:p w14:paraId="65286A88" w14:textId="77777777" w:rsidR="00540D21" w:rsidRDefault="00540D21">
            <w:pPr>
              <w:keepNext/>
              <w:tabs>
                <w:tab w:val="left" w:pos="360"/>
              </w:tabs>
              <w:jc w:val="both"/>
              <w:rPr>
                <w:b/>
                <w:sz w:val="24"/>
                <w:szCs w:val="24"/>
              </w:rPr>
            </w:pPr>
          </w:p>
        </w:tc>
      </w:tr>
      <w:tr w:rsidR="00540D21" w14:paraId="36232513" w14:textId="77777777">
        <w:tc>
          <w:tcPr>
            <w:tcW w:w="2235" w:type="dxa"/>
            <w:shd w:val="clear" w:color="auto" w:fill="FFFFFF"/>
            <w:vAlign w:val="center"/>
          </w:tcPr>
          <w:p w14:paraId="4085AD6D" w14:textId="77777777" w:rsidR="00540D21" w:rsidRDefault="00E43393">
            <w:pPr>
              <w:keepNext/>
              <w:tabs>
                <w:tab w:val="left" w:pos="360"/>
              </w:tabs>
              <w:rPr>
                <w:b/>
                <w:sz w:val="24"/>
                <w:szCs w:val="24"/>
              </w:rPr>
            </w:pPr>
            <w:r>
              <w:rPr>
                <w:b/>
                <w:sz w:val="24"/>
                <w:szCs w:val="24"/>
              </w:rPr>
              <w:t>E-mail</w:t>
            </w:r>
          </w:p>
        </w:tc>
        <w:tc>
          <w:tcPr>
            <w:tcW w:w="5103" w:type="dxa"/>
            <w:shd w:val="clear" w:color="auto" w:fill="auto"/>
          </w:tcPr>
          <w:p w14:paraId="635B06DD" w14:textId="77777777" w:rsidR="00540D21" w:rsidRDefault="00540D21">
            <w:pPr>
              <w:keepNext/>
              <w:tabs>
                <w:tab w:val="left" w:pos="360"/>
              </w:tabs>
              <w:jc w:val="both"/>
              <w:rPr>
                <w:b/>
                <w:sz w:val="24"/>
                <w:szCs w:val="24"/>
              </w:rPr>
            </w:pPr>
          </w:p>
        </w:tc>
      </w:tr>
    </w:tbl>
    <w:p w14:paraId="7D522D1B" w14:textId="77777777" w:rsidR="00A2106D" w:rsidRPr="0017401E" w:rsidRDefault="00A2106D" w:rsidP="00A2106D">
      <w:pPr>
        <w:keepNext/>
        <w:spacing w:before="240"/>
        <w:ind w:left="426" w:hanging="426"/>
        <w:jc w:val="both"/>
        <w:outlineLvl w:val="0"/>
        <w:rPr>
          <w:b/>
          <w:sz w:val="24"/>
          <w:szCs w:val="24"/>
        </w:rPr>
      </w:pPr>
      <w:r w:rsidRPr="0017401E">
        <w:rPr>
          <w:b/>
          <w:sz w:val="24"/>
          <w:szCs w:val="24"/>
        </w:rPr>
        <w:t>3</w:t>
      </w:r>
      <w:r w:rsidRPr="0017401E">
        <w:rPr>
          <w:b/>
          <w:sz w:val="24"/>
          <w:szCs w:val="24"/>
        </w:rPr>
        <w:tab/>
        <w:t>ECONOMIC AND FINANCIAL CAPACITY</w:t>
      </w:r>
    </w:p>
    <w:p w14:paraId="54995187" w14:textId="77777777" w:rsidR="00A2106D" w:rsidRPr="0017401E" w:rsidRDefault="00A2106D" w:rsidP="00A2106D">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A2106D" w:rsidRPr="0017401E" w14:paraId="2508DA2E" w14:textId="77777777" w:rsidTr="00B335CC">
        <w:trPr>
          <w:jc w:val="center"/>
        </w:trPr>
        <w:tc>
          <w:tcPr>
            <w:tcW w:w="3246" w:type="dxa"/>
            <w:tcBorders>
              <w:bottom w:val="single" w:sz="6" w:space="0" w:color="auto"/>
            </w:tcBorders>
            <w:shd w:val="pct5" w:color="auto" w:fill="FFFFFF"/>
            <w:vAlign w:val="center"/>
          </w:tcPr>
          <w:p w14:paraId="18D99777" w14:textId="77777777" w:rsidR="00A2106D" w:rsidRPr="0017401E" w:rsidRDefault="00A2106D" w:rsidP="00B335CC">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14:paraId="4E5481D4" w14:textId="2A1CBB68" w:rsidR="00A2106D" w:rsidRPr="0017401E" w:rsidRDefault="00A2106D" w:rsidP="003B107F">
            <w:pPr>
              <w:widowControl w:val="0"/>
              <w:spacing w:before="120"/>
              <w:jc w:val="center"/>
              <w:rPr>
                <w:b/>
                <w:sz w:val="22"/>
                <w:szCs w:val="22"/>
              </w:rPr>
            </w:pPr>
            <w:r w:rsidRPr="0017401E">
              <w:rPr>
                <w:b/>
                <w:sz w:val="22"/>
                <w:szCs w:val="22"/>
              </w:rPr>
              <w:t>Year before last year</w:t>
            </w:r>
            <w:r w:rsidR="003B107F">
              <w:rPr>
                <w:b/>
                <w:sz w:val="22"/>
                <w:szCs w:val="22"/>
              </w:rPr>
              <w:br/>
            </w:r>
            <w:r>
              <w:rPr>
                <w:b/>
                <w:sz w:val="22"/>
                <w:szCs w:val="22"/>
              </w:rPr>
              <w:t>2015(2023)</w:t>
            </w:r>
          </w:p>
        </w:tc>
        <w:tc>
          <w:tcPr>
            <w:tcW w:w="2268" w:type="dxa"/>
            <w:tcBorders>
              <w:bottom w:val="single" w:sz="6" w:space="0" w:color="auto"/>
            </w:tcBorders>
            <w:shd w:val="pct5" w:color="auto" w:fill="FFFFFF"/>
            <w:vAlign w:val="center"/>
          </w:tcPr>
          <w:p w14:paraId="1B058F7D" w14:textId="77777777" w:rsidR="00A2106D" w:rsidRPr="0017401E" w:rsidRDefault="00A2106D" w:rsidP="00B335CC">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w:t>
            </w:r>
            <w:r>
              <w:rPr>
                <w:b/>
                <w:sz w:val="22"/>
                <w:szCs w:val="22"/>
              </w:rPr>
              <w:t>16(2024)</w:t>
            </w:r>
          </w:p>
        </w:tc>
        <w:tc>
          <w:tcPr>
            <w:tcW w:w="1933" w:type="dxa"/>
            <w:tcBorders>
              <w:bottom w:val="single" w:sz="6" w:space="0" w:color="auto"/>
            </w:tcBorders>
            <w:shd w:val="pct5" w:color="auto" w:fill="FFFFFF"/>
            <w:vAlign w:val="center"/>
          </w:tcPr>
          <w:p w14:paraId="3F5E7059" w14:textId="77777777" w:rsidR="00A2106D" w:rsidRPr="0017401E" w:rsidRDefault="00A2106D" w:rsidP="00B335CC">
            <w:pPr>
              <w:widowControl w:val="0"/>
              <w:spacing w:before="120"/>
              <w:jc w:val="center"/>
              <w:rPr>
                <w:b/>
                <w:sz w:val="22"/>
                <w:szCs w:val="22"/>
              </w:rPr>
            </w:pPr>
            <w:r w:rsidRPr="0017401E">
              <w:rPr>
                <w:b/>
                <w:sz w:val="22"/>
                <w:szCs w:val="22"/>
              </w:rPr>
              <w:t>Average</w:t>
            </w:r>
          </w:p>
        </w:tc>
      </w:tr>
      <w:tr w:rsidR="00A2106D" w:rsidRPr="0017401E" w14:paraId="1526E53A" w14:textId="77777777" w:rsidTr="00B335CC">
        <w:trPr>
          <w:cantSplit/>
          <w:trHeight w:val="1077"/>
          <w:jc w:val="center"/>
        </w:trPr>
        <w:tc>
          <w:tcPr>
            <w:tcW w:w="3246" w:type="dxa"/>
            <w:tcBorders>
              <w:top w:val="single" w:sz="6" w:space="0" w:color="auto"/>
              <w:bottom w:val="single" w:sz="4" w:space="0" w:color="auto"/>
            </w:tcBorders>
            <w:vAlign w:val="center"/>
          </w:tcPr>
          <w:p w14:paraId="5FA6D400" w14:textId="77777777" w:rsidR="00A2106D" w:rsidRPr="0017401E" w:rsidRDefault="00A2106D" w:rsidP="00B335CC">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14:paraId="1E1FF42C" w14:textId="77777777" w:rsidR="00A2106D" w:rsidRPr="0017401E" w:rsidRDefault="00A2106D" w:rsidP="00B335CC">
            <w:pPr>
              <w:widowControl w:val="0"/>
              <w:spacing w:before="60" w:after="60"/>
              <w:rPr>
                <w:sz w:val="22"/>
                <w:szCs w:val="22"/>
              </w:rPr>
            </w:pPr>
          </w:p>
        </w:tc>
        <w:tc>
          <w:tcPr>
            <w:tcW w:w="2268" w:type="dxa"/>
            <w:tcBorders>
              <w:top w:val="single" w:sz="6" w:space="0" w:color="auto"/>
              <w:bottom w:val="single" w:sz="4" w:space="0" w:color="auto"/>
            </w:tcBorders>
            <w:vAlign w:val="center"/>
          </w:tcPr>
          <w:p w14:paraId="4AE6EC3D" w14:textId="77777777" w:rsidR="00A2106D" w:rsidRPr="0017401E" w:rsidRDefault="00A2106D" w:rsidP="00B335CC">
            <w:pPr>
              <w:widowControl w:val="0"/>
              <w:spacing w:before="60" w:after="60"/>
              <w:rPr>
                <w:sz w:val="22"/>
                <w:szCs w:val="22"/>
              </w:rPr>
            </w:pPr>
          </w:p>
        </w:tc>
        <w:tc>
          <w:tcPr>
            <w:tcW w:w="1933" w:type="dxa"/>
            <w:tcBorders>
              <w:top w:val="single" w:sz="6" w:space="0" w:color="auto"/>
              <w:bottom w:val="single" w:sz="4" w:space="0" w:color="auto"/>
            </w:tcBorders>
            <w:vAlign w:val="center"/>
          </w:tcPr>
          <w:p w14:paraId="1801B91A" w14:textId="77777777" w:rsidR="00A2106D" w:rsidRPr="0017401E" w:rsidRDefault="00A2106D" w:rsidP="00B335CC">
            <w:pPr>
              <w:widowControl w:val="0"/>
              <w:spacing w:before="60" w:after="60"/>
              <w:rPr>
                <w:sz w:val="22"/>
                <w:szCs w:val="22"/>
              </w:rPr>
            </w:pPr>
          </w:p>
        </w:tc>
      </w:tr>
    </w:tbl>
    <w:p w14:paraId="1034A030" w14:textId="77777777" w:rsidR="00A2106D" w:rsidRPr="0017401E" w:rsidRDefault="00A2106D" w:rsidP="00A2106D">
      <w:pPr>
        <w:ind w:left="142" w:hanging="142"/>
        <w:jc w:val="both"/>
        <w:rPr>
          <w:sz w:val="22"/>
          <w:szCs w:val="22"/>
          <w:vertAlign w:val="superscript"/>
        </w:rPr>
        <w:sectPr w:rsidR="00A2106D" w:rsidRPr="0017401E" w:rsidSect="00A2106D">
          <w:endnotePr>
            <w:numFmt w:val="decimal"/>
          </w:endnotePr>
          <w:pgSz w:w="16838" w:h="11906" w:orient="landscape" w:code="9"/>
          <w:pgMar w:top="1134" w:right="1134" w:bottom="1134" w:left="1134" w:header="567" w:footer="215" w:gutter="0"/>
          <w:cols w:space="720"/>
          <w:titlePg/>
        </w:sectPr>
      </w:pPr>
    </w:p>
    <w:p w14:paraId="4DF21B2B" w14:textId="77777777" w:rsidR="00A2106D" w:rsidRPr="00EB4554" w:rsidRDefault="00A2106D" w:rsidP="00A2106D">
      <w:pPr>
        <w:keepNext/>
        <w:keepLines/>
        <w:tabs>
          <w:tab w:val="left" w:pos="426"/>
        </w:tabs>
        <w:spacing w:before="240"/>
        <w:jc w:val="both"/>
        <w:outlineLvl w:val="0"/>
        <w:rPr>
          <w:b/>
          <w:sz w:val="24"/>
          <w:szCs w:val="24"/>
        </w:rPr>
      </w:pPr>
      <w:r w:rsidRPr="00EB4554">
        <w:rPr>
          <w:b/>
          <w:sz w:val="24"/>
          <w:szCs w:val="24"/>
        </w:rPr>
        <w:lastRenderedPageBreak/>
        <w:t>4</w:t>
      </w:r>
      <w:r w:rsidRPr="00EB4554">
        <w:rPr>
          <w:b/>
          <w:sz w:val="24"/>
          <w:szCs w:val="24"/>
        </w:rPr>
        <w:tab/>
      </w:r>
      <w:r>
        <w:rPr>
          <w:b/>
          <w:sz w:val="24"/>
          <w:szCs w:val="24"/>
        </w:rPr>
        <w:t>PERSONNEL</w:t>
      </w:r>
      <w:r w:rsidRPr="00EB4554">
        <w:rPr>
          <w:b/>
          <w:sz w:val="24"/>
          <w:szCs w:val="24"/>
        </w:rPr>
        <w:t xml:space="preserve"> </w:t>
      </w:r>
    </w:p>
    <w:p w14:paraId="5C091045" w14:textId="77777777" w:rsidR="00A2106D" w:rsidRPr="00EB4554" w:rsidRDefault="00A2106D" w:rsidP="00A2106D">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A2106D" w:rsidRPr="00EB4554" w14:paraId="727E68C3" w14:textId="77777777" w:rsidTr="00B335CC">
        <w:trPr>
          <w:cantSplit/>
          <w:trHeight w:val="284"/>
        </w:trPr>
        <w:tc>
          <w:tcPr>
            <w:tcW w:w="1984" w:type="dxa"/>
            <w:shd w:val="pct5" w:color="auto" w:fill="FFFFFF"/>
            <w:vAlign w:val="center"/>
          </w:tcPr>
          <w:p w14:paraId="62C20420" w14:textId="77777777" w:rsidR="00A2106D" w:rsidRPr="00EB4554" w:rsidRDefault="00A2106D" w:rsidP="00B335CC">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14:paraId="48253064" w14:textId="77777777" w:rsidR="00A2106D" w:rsidRPr="00EB4554" w:rsidRDefault="00A2106D" w:rsidP="00B335CC">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14:paraId="55BE5454" w14:textId="77777777" w:rsidR="00A2106D" w:rsidRPr="00EB4554" w:rsidRDefault="00A2106D" w:rsidP="00B335CC">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14:paraId="01B5F8DB" w14:textId="77777777" w:rsidR="00A2106D" w:rsidRPr="00EB4554" w:rsidRDefault="00A2106D" w:rsidP="00B335CC">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14:paraId="3D1890F9" w14:textId="77777777" w:rsidR="00A2106D" w:rsidRPr="00EB4554" w:rsidDel="009402A8" w:rsidRDefault="00A2106D" w:rsidP="00B335CC">
            <w:pPr>
              <w:keepNext/>
              <w:widowControl w:val="0"/>
              <w:spacing w:before="60" w:after="60"/>
              <w:jc w:val="center"/>
              <w:rPr>
                <w:b/>
                <w:sz w:val="22"/>
                <w:szCs w:val="22"/>
              </w:rPr>
            </w:pPr>
            <w:r>
              <w:rPr>
                <w:b/>
                <w:sz w:val="22"/>
                <w:szCs w:val="22"/>
              </w:rPr>
              <w:t>Period a</w:t>
            </w:r>
            <w:r w:rsidRPr="0057771E">
              <w:rPr>
                <w:b/>
                <w:sz w:val="22"/>
                <w:szCs w:val="22"/>
              </w:rPr>
              <w:t>verage</w:t>
            </w:r>
          </w:p>
        </w:tc>
      </w:tr>
      <w:tr w:rsidR="00A2106D" w:rsidRPr="00EB4554" w14:paraId="71998B0E" w14:textId="77777777" w:rsidTr="00B335CC">
        <w:trPr>
          <w:cantSplit/>
          <w:trHeight w:val="284"/>
        </w:trPr>
        <w:tc>
          <w:tcPr>
            <w:tcW w:w="1984" w:type="dxa"/>
            <w:shd w:val="pct5" w:color="auto" w:fill="FFFFFF"/>
            <w:vAlign w:val="center"/>
          </w:tcPr>
          <w:p w14:paraId="7685FC8B" w14:textId="77777777" w:rsidR="00A2106D" w:rsidRPr="00EB4554" w:rsidRDefault="00A2106D" w:rsidP="00B335CC">
            <w:pPr>
              <w:keepNext/>
              <w:widowControl w:val="0"/>
              <w:spacing w:before="60" w:after="60"/>
              <w:jc w:val="center"/>
              <w:rPr>
                <w:b/>
                <w:sz w:val="22"/>
                <w:szCs w:val="22"/>
              </w:rPr>
            </w:pPr>
          </w:p>
        </w:tc>
        <w:tc>
          <w:tcPr>
            <w:tcW w:w="1509" w:type="dxa"/>
            <w:shd w:val="pct5" w:color="auto" w:fill="FFFFFF"/>
            <w:vAlign w:val="center"/>
          </w:tcPr>
          <w:p w14:paraId="0D365C81" w14:textId="77777777"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14:paraId="79878C03" w14:textId="77777777"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14:paraId="60135669" w14:textId="77777777"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14:paraId="60E6D5C8" w14:textId="77777777"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14:paraId="12A4391E" w14:textId="77777777"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14:paraId="412FF71C" w14:textId="77777777" w:rsidR="00A2106D" w:rsidRPr="00EB4554"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14:paraId="6827C463" w14:textId="77777777" w:rsidR="00A2106D" w:rsidRPr="00EB4554" w:rsidDel="0057771E" w:rsidRDefault="00A2106D" w:rsidP="00B335CC">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14:paraId="58A5F449" w14:textId="77777777" w:rsidR="00A2106D" w:rsidRPr="00EB4554" w:rsidDel="0057771E"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A2106D" w:rsidRPr="00EB4554" w14:paraId="2121F1B9" w14:textId="77777777" w:rsidTr="00B335CC">
        <w:trPr>
          <w:cantSplit/>
          <w:trHeight w:val="637"/>
        </w:trPr>
        <w:tc>
          <w:tcPr>
            <w:tcW w:w="1984" w:type="dxa"/>
            <w:tcBorders>
              <w:bottom w:val="nil"/>
            </w:tcBorders>
            <w:vAlign w:val="center"/>
          </w:tcPr>
          <w:p w14:paraId="2A787F90" w14:textId="77777777"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14:paraId="6BC28B4E" w14:textId="77777777" w:rsidR="00A2106D" w:rsidRPr="00EB4554" w:rsidRDefault="00A2106D" w:rsidP="00B335CC">
            <w:pPr>
              <w:keepNext/>
              <w:widowControl w:val="0"/>
              <w:spacing w:before="60" w:after="60"/>
              <w:jc w:val="center"/>
              <w:rPr>
                <w:sz w:val="22"/>
                <w:szCs w:val="22"/>
              </w:rPr>
            </w:pPr>
          </w:p>
        </w:tc>
        <w:tc>
          <w:tcPr>
            <w:tcW w:w="1663" w:type="dxa"/>
            <w:tcBorders>
              <w:bottom w:val="nil"/>
            </w:tcBorders>
            <w:vAlign w:val="center"/>
          </w:tcPr>
          <w:p w14:paraId="216720EE" w14:textId="77777777" w:rsidR="00A2106D" w:rsidRPr="00EB4554" w:rsidRDefault="00A2106D" w:rsidP="00B335CC">
            <w:pPr>
              <w:keepNext/>
              <w:widowControl w:val="0"/>
              <w:spacing w:before="60" w:after="60"/>
              <w:jc w:val="center"/>
              <w:rPr>
                <w:sz w:val="22"/>
                <w:szCs w:val="22"/>
              </w:rPr>
            </w:pPr>
          </w:p>
        </w:tc>
        <w:tc>
          <w:tcPr>
            <w:tcW w:w="1479" w:type="dxa"/>
            <w:tcBorders>
              <w:bottom w:val="nil"/>
            </w:tcBorders>
            <w:vAlign w:val="center"/>
          </w:tcPr>
          <w:p w14:paraId="0C670C07" w14:textId="77777777" w:rsidR="00A2106D" w:rsidRPr="00EB4554" w:rsidRDefault="00A2106D" w:rsidP="00B335CC">
            <w:pPr>
              <w:keepNext/>
              <w:widowControl w:val="0"/>
              <w:spacing w:before="60" w:after="60"/>
              <w:jc w:val="center"/>
              <w:rPr>
                <w:sz w:val="22"/>
                <w:szCs w:val="22"/>
              </w:rPr>
            </w:pPr>
          </w:p>
        </w:tc>
        <w:tc>
          <w:tcPr>
            <w:tcW w:w="1495" w:type="dxa"/>
            <w:tcBorders>
              <w:bottom w:val="nil"/>
            </w:tcBorders>
            <w:vAlign w:val="center"/>
          </w:tcPr>
          <w:p w14:paraId="6845198B" w14:textId="77777777" w:rsidR="00A2106D" w:rsidRPr="00EB4554" w:rsidRDefault="00A2106D" w:rsidP="00B335CC">
            <w:pPr>
              <w:keepNext/>
              <w:widowControl w:val="0"/>
              <w:spacing w:before="60" w:after="60"/>
              <w:jc w:val="center"/>
              <w:rPr>
                <w:sz w:val="22"/>
                <w:szCs w:val="22"/>
              </w:rPr>
            </w:pPr>
          </w:p>
        </w:tc>
        <w:tc>
          <w:tcPr>
            <w:tcW w:w="1647" w:type="dxa"/>
            <w:tcBorders>
              <w:bottom w:val="nil"/>
            </w:tcBorders>
            <w:vAlign w:val="center"/>
          </w:tcPr>
          <w:p w14:paraId="3DF1E1C2" w14:textId="77777777" w:rsidR="00A2106D" w:rsidRPr="00EB4554" w:rsidRDefault="00A2106D" w:rsidP="00B335CC">
            <w:pPr>
              <w:keepNext/>
              <w:widowControl w:val="0"/>
              <w:spacing w:before="60" w:after="60"/>
              <w:jc w:val="center"/>
              <w:rPr>
                <w:sz w:val="22"/>
                <w:szCs w:val="22"/>
              </w:rPr>
            </w:pPr>
          </w:p>
        </w:tc>
        <w:tc>
          <w:tcPr>
            <w:tcW w:w="1526" w:type="dxa"/>
            <w:tcBorders>
              <w:bottom w:val="nil"/>
            </w:tcBorders>
            <w:vAlign w:val="center"/>
          </w:tcPr>
          <w:p w14:paraId="036E9769" w14:textId="77777777"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14:paraId="44B35902" w14:textId="77777777"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14:paraId="2F6A6E9B" w14:textId="77777777" w:rsidR="00A2106D" w:rsidRPr="00EB4554" w:rsidRDefault="00A2106D" w:rsidP="00B335CC">
            <w:pPr>
              <w:keepNext/>
              <w:widowControl w:val="0"/>
              <w:spacing w:before="60" w:after="60"/>
              <w:jc w:val="center"/>
              <w:rPr>
                <w:sz w:val="22"/>
                <w:szCs w:val="22"/>
              </w:rPr>
            </w:pPr>
          </w:p>
        </w:tc>
      </w:tr>
      <w:tr w:rsidR="00A2106D" w:rsidRPr="00EB4554" w14:paraId="08682E6D" w14:textId="77777777" w:rsidTr="00B335CC">
        <w:trPr>
          <w:cantSplit/>
          <w:trHeight w:val="621"/>
        </w:trPr>
        <w:tc>
          <w:tcPr>
            <w:tcW w:w="1984" w:type="dxa"/>
            <w:vAlign w:val="center"/>
          </w:tcPr>
          <w:p w14:paraId="2E430FA3" w14:textId="77777777" w:rsidR="00A2106D" w:rsidRPr="00EB4554" w:rsidRDefault="00A2106D" w:rsidP="00B335CC">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14:paraId="5DBBBA5A" w14:textId="77777777" w:rsidR="00A2106D" w:rsidRPr="00EB4554" w:rsidRDefault="00A2106D" w:rsidP="00B335CC">
            <w:pPr>
              <w:keepNext/>
              <w:widowControl w:val="0"/>
              <w:spacing w:before="60" w:after="60"/>
              <w:jc w:val="center"/>
              <w:rPr>
                <w:sz w:val="22"/>
                <w:szCs w:val="22"/>
              </w:rPr>
            </w:pPr>
          </w:p>
        </w:tc>
        <w:tc>
          <w:tcPr>
            <w:tcW w:w="1663" w:type="dxa"/>
            <w:vAlign w:val="center"/>
          </w:tcPr>
          <w:p w14:paraId="05E8FC3F" w14:textId="77777777" w:rsidR="00A2106D" w:rsidRPr="00EB4554" w:rsidRDefault="00A2106D" w:rsidP="00B335CC">
            <w:pPr>
              <w:keepNext/>
              <w:widowControl w:val="0"/>
              <w:spacing w:before="60" w:after="60"/>
              <w:jc w:val="center"/>
              <w:rPr>
                <w:sz w:val="22"/>
                <w:szCs w:val="22"/>
              </w:rPr>
            </w:pPr>
          </w:p>
        </w:tc>
        <w:tc>
          <w:tcPr>
            <w:tcW w:w="1479" w:type="dxa"/>
            <w:vAlign w:val="center"/>
          </w:tcPr>
          <w:p w14:paraId="56219F6D" w14:textId="77777777" w:rsidR="00A2106D" w:rsidRPr="00EB4554" w:rsidRDefault="00A2106D" w:rsidP="00B335CC">
            <w:pPr>
              <w:keepNext/>
              <w:widowControl w:val="0"/>
              <w:spacing w:before="60" w:after="60"/>
              <w:jc w:val="center"/>
              <w:rPr>
                <w:sz w:val="22"/>
                <w:szCs w:val="22"/>
              </w:rPr>
            </w:pPr>
          </w:p>
        </w:tc>
        <w:tc>
          <w:tcPr>
            <w:tcW w:w="1495" w:type="dxa"/>
            <w:vAlign w:val="center"/>
          </w:tcPr>
          <w:p w14:paraId="62EE0EAF" w14:textId="77777777" w:rsidR="00A2106D" w:rsidRPr="00EB4554" w:rsidRDefault="00A2106D" w:rsidP="00B335CC">
            <w:pPr>
              <w:keepNext/>
              <w:widowControl w:val="0"/>
              <w:spacing w:before="60" w:after="60"/>
              <w:jc w:val="center"/>
              <w:rPr>
                <w:sz w:val="22"/>
                <w:szCs w:val="22"/>
              </w:rPr>
            </w:pPr>
          </w:p>
        </w:tc>
        <w:tc>
          <w:tcPr>
            <w:tcW w:w="1647" w:type="dxa"/>
            <w:vAlign w:val="center"/>
          </w:tcPr>
          <w:p w14:paraId="61B6339A" w14:textId="77777777" w:rsidR="00A2106D" w:rsidRPr="00EB4554" w:rsidRDefault="00A2106D" w:rsidP="00B335CC">
            <w:pPr>
              <w:keepNext/>
              <w:widowControl w:val="0"/>
              <w:spacing w:before="60" w:after="60"/>
              <w:jc w:val="center"/>
              <w:rPr>
                <w:sz w:val="22"/>
                <w:szCs w:val="22"/>
              </w:rPr>
            </w:pPr>
          </w:p>
        </w:tc>
        <w:tc>
          <w:tcPr>
            <w:tcW w:w="1526" w:type="dxa"/>
            <w:vAlign w:val="center"/>
          </w:tcPr>
          <w:p w14:paraId="25E68798" w14:textId="77777777"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14:paraId="17EC943C" w14:textId="77777777"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14:paraId="69FF763F" w14:textId="77777777" w:rsidR="00A2106D" w:rsidRPr="00EB4554" w:rsidRDefault="00A2106D" w:rsidP="00B335CC">
            <w:pPr>
              <w:keepNext/>
              <w:widowControl w:val="0"/>
              <w:spacing w:before="60" w:after="60"/>
              <w:jc w:val="center"/>
              <w:rPr>
                <w:sz w:val="22"/>
                <w:szCs w:val="22"/>
              </w:rPr>
            </w:pPr>
          </w:p>
        </w:tc>
      </w:tr>
      <w:tr w:rsidR="00A2106D" w:rsidRPr="00EB4554" w14:paraId="75B2F997" w14:textId="77777777" w:rsidTr="00B335CC">
        <w:trPr>
          <w:cantSplit/>
          <w:trHeight w:val="371"/>
        </w:trPr>
        <w:tc>
          <w:tcPr>
            <w:tcW w:w="1984" w:type="dxa"/>
            <w:vAlign w:val="center"/>
          </w:tcPr>
          <w:p w14:paraId="1FC9AF6A" w14:textId="77777777" w:rsidR="00A2106D" w:rsidRPr="00EB4554" w:rsidRDefault="00A2106D" w:rsidP="00B335CC">
            <w:pPr>
              <w:keepNext/>
              <w:widowControl w:val="0"/>
              <w:spacing w:before="60" w:after="60"/>
              <w:rPr>
                <w:sz w:val="22"/>
                <w:szCs w:val="22"/>
              </w:rPr>
            </w:pPr>
            <w:r w:rsidRPr="00EB4554">
              <w:rPr>
                <w:sz w:val="22"/>
                <w:szCs w:val="22"/>
              </w:rPr>
              <w:t>Total</w:t>
            </w:r>
          </w:p>
        </w:tc>
        <w:tc>
          <w:tcPr>
            <w:tcW w:w="1509" w:type="dxa"/>
            <w:vAlign w:val="center"/>
          </w:tcPr>
          <w:p w14:paraId="175B489B" w14:textId="77777777" w:rsidR="00A2106D" w:rsidRPr="00EB4554" w:rsidRDefault="00A2106D" w:rsidP="00B335CC">
            <w:pPr>
              <w:keepNext/>
              <w:widowControl w:val="0"/>
              <w:spacing w:before="60" w:after="60"/>
              <w:jc w:val="center"/>
              <w:rPr>
                <w:sz w:val="22"/>
                <w:szCs w:val="22"/>
              </w:rPr>
            </w:pPr>
          </w:p>
        </w:tc>
        <w:tc>
          <w:tcPr>
            <w:tcW w:w="1663" w:type="dxa"/>
            <w:vAlign w:val="center"/>
          </w:tcPr>
          <w:p w14:paraId="23FD26A5" w14:textId="77777777" w:rsidR="00A2106D" w:rsidRPr="00EB4554" w:rsidRDefault="00A2106D" w:rsidP="00B335CC">
            <w:pPr>
              <w:keepNext/>
              <w:widowControl w:val="0"/>
              <w:spacing w:before="60" w:after="60"/>
              <w:jc w:val="center"/>
              <w:rPr>
                <w:sz w:val="22"/>
                <w:szCs w:val="22"/>
              </w:rPr>
            </w:pPr>
          </w:p>
        </w:tc>
        <w:tc>
          <w:tcPr>
            <w:tcW w:w="1479" w:type="dxa"/>
            <w:vAlign w:val="center"/>
          </w:tcPr>
          <w:p w14:paraId="41C05498" w14:textId="77777777" w:rsidR="00A2106D" w:rsidRPr="00EB4554" w:rsidRDefault="00A2106D" w:rsidP="00B335CC">
            <w:pPr>
              <w:keepNext/>
              <w:widowControl w:val="0"/>
              <w:spacing w:before="60" w:after="60"/>
              <w:jc w:val="center"/>
              <w:rPr>
                <w:sz w:val="22"/>
                <w:szCs w:val="22"/>
              </w:rPr>
            </w:pPr>
          </w:p>
        </w:tc>
        <w:tc>
          <w:tcPr>
            <w:tcW w:w="1495" w:type="dxa"/>
            <w:vAlign w:val="center"/>
          </w:tcPr>
          <w:p w14:paraId="0A7A1E18" w14:textId="77777777" w:rsidR="00A2106D" w:rsidRPr="00EB4554" w:rsidRDefault="00A2106D" w:rsidP="00B335CC">
            <w:pPr>
              <w:keepNext/>
              <w:widowControl w:val="0"/>
              <w:spacing w:before="60" w:after="60"/>
              <w:jc w:val="center"/>
              <w:rPr>
                <w:sz w:val="22"/>
                <w:szCs w:val="22"/>
              </w:rPr>
            </w:pPr>
          </w:p>
        </w:tc>
        <w:tc>
          <w:tcPr>
            <w:tcW w:w="1647" w:type="dxa"/>
            <w:vAlign w:val="center"/>
          </w:tcPr>
          <w:p w14:paraId="09E12E27" w14:textId="77777777" w:rsidR="00A2106D" w:rsidRPr="00EB4554" w:rsidRDefault="00A2106D" w:rsidP="00B335CC">
            <w:pPr>
              <w:keepNext/>
              <w:widowControl w:val="0"/>
              <w:spacing w:before="60" w:after="60"/>
              <w:jc w:val="center"/>
              <w:rPr>
                <w:sz w:val="22"/>
                <w:szCs w:val="22"/>
              </w:rPr>
            </w:pPr>
          </w:p>
        </w:tc>
        <w:tc>
          <w:tcPr>
            <w:tcW w:w="1526" w:type="dxa"/>
            <w:vAlign w:val="center"/>
          </w:tcPr>
          <w:p w14:paraId="1EB440D2" w14:textId="77777777"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14:paraId="04278A0A" w14:textId="77777777"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14:paraId="7BE75BA0" w14:textId="77777777" w:rsidR="00A2106D" w:rsidRPr="00EB4554" w:rsidRDefault="00A2106D" w:rsidP="00B335CC">
            <w:pPr>
              <w:keepNext/>
              <w:widowControl w:val="0"/>
              <w:spacing w:before="60" w:after="60"/>
              <w:jc w:val="center"/>
              <w:rPr>
                <w:sz w:val="22"/>
                <w:szCs w:val="22"/>
              </w:rPr>
            </w:pPr>
          </w:p>
        </w:tc>
      </w:tr>
      <w:tr w:rsidR="00A2106D" w:rsidRPr="00EB4554" w14:paraId="10970D92" w14:textId="77777777" w:rsidTr="00B335CC">
        <w:trPr>
          <w:cantSplit/>
          <w:trHeight w:val="1423"/>
        </w:trPr>
        <w:tc>
          <w:tcPr>
            <w:tcW w:w="1984" w:type="dxa"/>
            <w:vAlign w:val="center"/>
          </w:tcPr>
          <w:p w14:paraId="6E1E086B" w14:textId="77777777"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14:paraId="1135E6BD"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663" w:type="dxa"/>
            <w:vAlign w:val="center"/>
          </w:tcPr>
          <w:p w14:paraId="5BE1897F"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479" w:type="dxa"/>
            <w:vAlign w:val="center"/>
          </w:tcPr>
          <w:p w14:paraId="7664A6BF"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495" w:type="dxa"/>
            <w:vAlign w:val="center"/>
          </w:tcPr>
          <w:p w14:paraId="0E5DF6E2"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647" w:type="dxa"/>
            <w:vAlign w:val="center"/>
          </w:tcPr>
          <w:p w14:paraId="45D4FB91"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526" w:type="dxa"/>
            <w:vAlign w:val="center"/>
          </w:tcPr>
          <w:p w14:paraId="16C3BDC0"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14:paraId="6E531A95" w14:textId="77777777" w:rsidR="00A2106D" w:rsidRPr="00EB4554" w:rsidRDefault="00A2106D" w:rsidP="00B335CC">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14:paraId="052FA9F0" w14:textId="77777777" w:rsidR="00A2106D" w:rsidRPr="00EB4554" w:rsidRDefault="00A2106D" w:rsidP="00B335CC">
            <w:pPr>
              <w:keepNext/>
              <w:widowControl w:val="0"/>
              <w:spacing w:before="60" w:after="60"/>
              <w:jc w:val="right"/>
              <w:rPr>
                <w:sz w:val="22"/>
                <w:szCs w:val="22"/>
              </w:rPr>
            </w:pPr>
            <w:r w:rsidRPr="00EB4554">
              <w:rPr>
                <w:sz w:val="22"/>
                <w:szCs w:val="22"/>
              </w:rPr>
              <w:t>%</w:t>
            </w:r>
          </w:p>
        </w:tc>
      </w:tr>
    </w:tbl>
    <w:p w14:paraId="0DF0420E" w14:textId="77777777" w:rsidR="00A2106D" w:rsidRPr="0017401E" w:rsidRDefault="00A2106D" w:rsidP="00A2106D">
      <w:pPr>
        <w:keepNext/>
        <w:keepLines/>
        <w:widowControl w:val="0"/>
        <w:jc w:val="both"/>
        <w:rPr>
          <w:sz w:val="22"/>
          <w:szCs w:val="22"/>
        </w:rPr>
      </w:pPr>
    </w:p>
    <w:p w14:paraId="5522C669" w14:textId="77777777" w:rsidR="00A2106D" w:rsidRPr="0017401E" w:rsidRDefault="00A2106D" w:rsidP="00A2106D">
      <w:pPr>
        <w:tabs>
          <w:tab w:val="left" w:pos="426"/>
        </w:tabs>
        <w:spacing w:before="240"/>
        <w:jc w:val="both"/>
        <w:outlineLvl w:val="0"/>
        <w:rPr>
          <w:b/>
          <w:sz w:val="24"/>
          <w:szCs w:val="24"/>
        </w:rPr>
      </w:pPr>
      <w:r w:rsidRPr="0017401E">
        <w:rPr>
          <w:b/>
          <w:sz w:val="24"/>
          <w:szCs w:val="24"/>
        </w:rPr>
        <w:t>5</w:t>
      </w:r>
      <w:r w:rsidRPr="0017401E">
        <w:rPr>
          <w:b/>
          <w:sz w:val="24"/>
          <w:szCs w:val="24"/>
        </w:rPr>
        <w:tab/>
        <w:t>AREAS OF SPECIALISATION</w:t>
      </w:r>
    </w:p>
    <w:p w14:paraId="3222943F" w14:textId="77777777" w:rsidR="00A2106D" w:rsidRDefault="00A2106D" w:rsidP="00A2106D">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r w:rsidRPr="0017401E">
        <w:rPr>
          <w:b/>
          <w:sz w:val="22"/>
          <w:szCs w:val="22"/>
        </w:rPr>
        <w:t>Maximum 10 specialisations</w:t>
      </w:r>
      <w:r w:rsidRPr="0017401E">
        <w:rPr>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A2106D" w:rsidRPr="00EB4554" w14:paraId="598A2DC7" w14:textId="77777777" w:rsidTr="00B335CC">
        <w:tc>
          <w:tcPr>
            <w:tcW w:w="2835" w:type="dxa"/>
            <w:vAlign w:val="center"/>
          </w:tcPr>
          <w:p w14:paraId="739DF027" w14:textId="77777777" w:rsidR="00A2106D" w:rsidRPr="00EB4554" w:rsidRDefault="00A2106D" w:rsidP="00B335CC">
            <w:pPr>
              <w:widowControl w:val="0"/>
              <w:spacing w:before="120"/>
              <w:jc w:val="both"/>
              <w:rPr>
                <w:sz w:val="22"/>
                <w:szCs w:val="22"/>
              </w:rPr>
            </w:pPr>
          </w:p>
        </w:tc>
        <w:tc>
          <w:tcPr>
            <w:tcW w:w="2694" w:type="dxa"/>
            <w:shd w:val="pct5" w:color="auto" w:fill="FFFFFF"/>
            <w:vAlign w:val="center"/>
          </w:tcPr>
          <w:p w14:paraId="0D12FC03" w14:textId="77777777" w:rsidR="00A2106D" w:rsidRPr="00EB4554" w:rsidRDefault="00A2106D" w:rsidP="00B335CC">
            <w:pPr>
              <w:spacing w:before="120"/>
              <w:jc w:val="center"/>
              <w:rPr>
                <w:sz w:val="22"/>
                <w:szCs w:val="22"/>
              </w:rPr>
            </w:pPr>
            <w:r w:rsidRPr="00EB4554">
              <w:rPr>
                <w:sz w:val="22"/>
                <w:szCs w:val="22"/>
              </w:rPr>
              <w:t>Leader</w:t>
            </w:r>
          </w:p>
        </w:tc>
        <w:tc>
          <w:tcPr>
            <w:tcW w:w="2835" w:type="dxa"/>
            <w:shd w:val="pct5" w:color="auto" w:fill="FFFFFF"/>
            <w:vAlign w:val="center"/>
          </w:tcPr>
          <w:p w14:paraId="2C5AABAC" w14:textId="77777777" w:rsidR="00A2106D" w:rsidRPr="00EB4554" w:rsidRDefault="00A2106D" w:rsidP="00B335CC">
            <w:pPr>
              <w:spacing w:before="120"/>
              <w:jc w:val="center"/>
              <w:rPr>
                <w:sz w:val="22"/>
                <w:szCs w:val="22"/>
              </w:rPr>
            </w:pPr>
            <w:r w:rsidRPr="00EB4554">
              <w:rPr>
                <w:sz w:val="22"/>
                <w:szCs w:val="22"/>
              </w:rPr>
              <w:t>Member 2</w:t>
            </w:r>
          </w:p>
        </w:tc>
        <w:tc>
          <w:tcPr>
            <w:tcW w:w="2835" w:type="dxa"/>
            <w:shd w:val="pct5" w:color="auto" w:fill="FFFFFF"/>
            <w:vAlign w:val="center"/>
          </w:tcPr>
          <w:p w14:paraId="2D78C23F" w14:textId="77777777" w:rsidR="00A2106D" w:rsidRPr="00EB4554" w:rsidRDefault="00A2106D" w:rsidP="00B335CC">
            <w:pPr>
              <w:spacing w:before="120"/>
              <w:jc w:val="center"/>
              <w:rPr>
                <w:sz w:val="22"/>
                <w:szCs w:val="22"/>
              </w:rPr>
            </w:pPr>
            <w:r w:rsidRPr="00EB4554">
              <w:rPr>
                <w:sz w:val="22"/>
                <w:szCs w:val="22"/>
              </w:rPr>
              <w:t>Member 3</w:t>
            </w:r>
          </w:p>
        </w:tc>
        <w:tc>
          <w:tcPr>
            <w:tcW w:w="3260" w:type="dxa"/>
            <w:shd w:val="pct5" w:color="auto" w:fill="FFFFFF"/>
            <w:vAlign w:val="center"/>
          </w:tcPr>
          <w:p w14:paraId="0CC0BFC9" w14:textId="77777777" w:rsidR="00A2106D" w:rsidRPr="00EB4554" w:rsidRDefault="00A2106D" w:rsidP="00B335CC">
            <w:pPr>
              <w:widowControl w:val="0"/>
              <w:spacing w:before="120"/>
              <w:jc w:val="center"/>
              <w:rPr>
                <w:sz w:val="22"/>
                <w:szCs w:val="22"/>
              </w:rPr>
            </w:pPr>
            <w:r w:rsidRPr="00EB4554">
              <w:rPr>
                <w:sz w:val="22"/>
                <w:szCs w:val="22"/>
              </w:rPr>
              <w:t>Etc …</w:t>
            </w:r>
          </w:p>
        </w:tc>
      </w:tr>
      <w:tr w:rsidR="00A2106D" w:rsidRPr="00EB4554" w14:paraId="2F6B21BE" w14:textId="77777777" w:rsidTr="00B335CC">
        <w:tc>
          <w:tcPr>
            <w:tcW w:w="2835" w:type="dxa"/>
            <w:vAlign w:val="center"/>
          </w:tcPr>
          <w:p w14:paraId="250B0822" w14:textId="77777777" w:rsidR="00A2106D" w:rsidRPr="00EB4554" w:rsidRDefault="00A2106D" w:rsidP="00B335CC">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14:paraId="3343B5DA" w14:textId="77777777" w:rsidR="00A2106D" w:rsidRPr="00EB4554" w:rsidRDefault="00A2106D" w:rsidP="00B335CC">
            <w:pPr>
              <w:widowControl w:val="0"/>
              <w:spacing w:before="120"/>
              <w:jc w:val="center"/>
              <w:rPr>
                <w:sz w:val="22"/>
                <w:szCs w:val="22"/>
              </w:rPr>
            </w:pPr>
          </w:p>
        </w:tc>
        <w:tc>
          <w:tcPr>
            <w:tcW w:w="2835" w:type="dxa"/>
            <w:vAlign w:val="center"/>
          </w:tcPr>
          <w:p w14:paraId="47A43A32" w14:textId="77777777" w:rsidR="00A2106D" w:rsidRPr="00EB4554" w:rsidRDefault="00A2106D" w:rsidP="00B335CC">
            <w:pPr>
              <w:widowControl w:val="0"/>
              <w:spacing w:before="120"/>
              <w:jc w:val="center"/>
              <w:rPr>
                <w:sz w:val="22"/>
                <w:szCs w:val="22"/>
              </w:rPr>
            </w:pPr>
          </w:p>
        </w:tc>
        <w:tc>
          <w:tcPr>
            <w:tcW w:w="2835" w:type="dxa"/>
            <w:vAlign w:val="center"/>
          </w:tcPr>
          <w:p w14:paraId="02596D61" w14:textId="77777777" w:rsidR="00A2106D" w:rsidRPr="00EB4554" w:rsidRDefault="00A2106D" w:rsidP="00B335CC">
            <w:pPr>
              <w:widowControl w:val="0"/>
              <w:spacing w:before="120"/>
              <w:jc w:val="center"/>
              <w:rPr>
                <w:sz w:val="22"/>
                <w:szCs w:val="22"/>
              </w:rPr>
            </w:pPr>
          </w:p>
        </w:tc>
        <w:tc>
          <w:tcPr>
            <w:tcW w:w="3260" w:type="dxa"/>
            <w:vAlign w:val="center"/>
          </w:tcPr>
          <w:p w14:paraId="3BC5D437" w14:textId="77777777" w:rsidR="00A2106D" w:rsidRPr="00EB4554" w:rsidRDefault="00A2106D" w:rsidP="00B335CC">
            <w:pPr>
              <w:widowControl w:val="0"/>
              <w:spacing w:before="120"/>
              <w:jc w:val="center"/>
              <w:rPr>
                <w:sz w:val="22"/>
                <w:szCs w:val="22"/>
              </w:rPr>
            </w:pPr>
          </w:p>
        </w:tc>
      </w:tr>
      <w:tr w:rsidR="00A2106D" w:rsidRPr="00EB4554" w14:paraId="6E09C81A" w14:textId="77777777" w:rsidTr="00B335CC">
        <w:tc>
          <w:tcPr>
            <w:tcW w:w="2835" w:type="dxa"/>
            <w:vAlign w:val="center"/>
          </w:tcPr>
          <w:p w14:paraId="3BFA45BF" w14:textId="77777777" w:rsidR="00A2106D" w:rsidRPr="00EB4554" w:rsidRDefault="00A2106D" w:rsidP="00B335CC">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14:paraId="0B52946B" w14:textId="77777777" w:rsidR="00A2106D" w:rsidRPr="00EB4554" w:rsidRDefault="00A2106D" w:rsidP="00B335CC">
            <w:pPr>
              <w:widowControl w:val="0"/>
              <w:spacing w:before="120"/>
              <w:jc w:val="center"/>
              <w:rPr>
                <w:sz w:val="22"/>
                <w:szCs w:val="22"/>
              </w:rPr>
            </w:pPr>
          </w:p>
        </w:tc>
        <w:tc>
          <w:tcPr>
            <w:tcW w:w="2835" w:type="dxa"/>
            <w:vAlign w:val="center"/>
          </w:tcPr>
          <w:p w14:paraId="7A149327" w14:textId="77777777" w:rsidR="00A2106D" w:rsidRPr="00EB4554" w:rsidRDefault="00A2106D" w:rsidP="00B335CC">
            <w:pPr>
              <w:widowControl w:val="0"/>
              <w:spacing w:before="120"/>
              <w:jc w:val="center"/>
              <w:rPr>
                <w:sz w:val="22"/>
                <w:szCs w:val="22"/>
              </w:rPr>
            </w:pPr>
          </w:p>
        </w:tc>
        <w:tc>
          <w:tcPr>
            <w:tcW w:w="2835" w:type="dxa"/>
            <w:vAlign w:val="center"/>
          </w:tcPr>
          <w:p w14:paraId="025E278C" w14:textId="77777777" w:rsidR="00A2106D" w:rsidRPr="00EB4554" w:rsidRDefault="00A2106D" w:rsidP="00B335CC">
            <w:pPr>
              <w:widowControl w:val="0"/>
              <w:spacing w:before="120"/>
              <w:jc w:val="center"/>
              <w:rPr>
                <w:sz w:val="22"/>
                <w:szCs w:val="22"/>
              </w:rPr>
            </w:pPr>
          </w:p>
        </w:tc>
        <w:tc>
          <w:tcPr>
            <w:tcW w:w="3260" w:type="dxa"/>
            <w:vAlign w:val="center"/>
          </w:tcPr>
          <w:p w14:paraId="711FDA62" w14:textId="77777777" w:rsidR="00A2106D" w:rsidRPr="00EB4554" w:rsidRDefault="00A2106D" w:rsidP="00B335CC">
            <w:pPr>
              <w:widowControl w:val="0"/>
              <w:spacing w:before="120"/>
              <w:jc w:val="center"/>
              <w:rPr>
                <w:sz w:val="22"/>
                <w:szCs w:val="22"/>
              </w:rPr>
            </w:pPr>
          </w:p>
        </w:tc>
      </w:tr>
      <w:tr w:rsidR="00A2106D" w:rsidRPr="00EB4554" w14:paraId="232356F0" w14:textId="77777777" w:rsidTr="00B335CC">
        <w:tc>
          <w:tcPr>
            <w:tcW w:w="2835" w:type="dxa"/>
            <w:vAlign w:val="center"/>
          </w:tcPr>
          <w:p w14:paraId="084E90F3" w14:textId="77777777" w:rsidR="00A2106D" w:rsidRPr="00EB4554" w:rsidRDefault="00A2106D" w:rsidP="00B335CC">
            <w:pPr>
              <w:widowControl w:val="0"/>
              <w:spacing w:before="120"/>
              <w:jc w:val="both"/>
              <w:rPr>
                <w:sz w:val="22"/>
                <w:szCs w:val="22"/>
              </w:rPr>
            </w:pPr>
            <w:r w:rsidRPr="00EB4554">
              <w:rPr>
                <w:sz w:val="22"/>
                <w:szCs w:val="22"/>
              </w:rPr>
              <w:t>Etc …</w:t>
            </w:r>
            <w:r w:rsidRPr="00EB4554">
              <w:rPr>
                <w:rStyle w:val="EndnoteReference"/>
                <w:sz w:val="22"/>
                <w:szCs w:val="22"/>
              </w:rPr>
              <w:endnoteReference w:id="6"/>
            </w:r>
          </w:p>
        </w:tc>
        <w:tc>
          <w:tcPr>
            <w:tcW w:w="2694" w:type="dxa"/>
            <w:vAlign w:val="center"/>
          </w:tcPr>
          <w:p w14:paraId="491B655C" w14:textId="77777777" w:rsidR="00A2106D" w:rsidRPr="00EB4554" w:rsidRDefault="00A2106D" w:rsidP="00B335CC">
            <w:pPr>
              <w:widowControl w:val="0"/>
              <w:spacing w:before="120"/>
              <w:jc w:val="center"/>
              <w:rPr>
                <w:sz w:val="22"/>
                <w:szCs w:val="22"/>
              </w:rPr>
            </w:pPr>
          </w:p>
        </w:tc>
        <w:tc>
          <w:tcPr>
            <w:tcW w:w="2835" w:type="dxa"/>
            <w:vAlign w:val="center"/>
          </w:tcPr>
          <w:p w14:paraId="3B0C6545" w14:textId="77777777" w:rsidR="00A2106D" w:rsidRPr="00EB4554" w:rsidRDefault="00A2106D" w:rsidP="00B335CC">
            <w:pPr>
              <w:widowControl w:val="0"/>
              <w:spacing w:before="120"/>
              <w:jc w:val="center"/>
              <w:rPr>
                <w:sz w:val="22"/>
                <w:szCs w:val="22"/>
              </w:rPr>
            </w:pPr>
          </w:p>
        </w:tc>
        <w:tc>
          <w:tcPr>
            <w:tcW w:w="2835" w:type="dxa"/>
            <w:vAlign w:val="center"/>
          </w:tcPr>
          <w:p w14:paraId="6595E2A7" w14:textId="77777777" w:rsidR="00A2106D" w:rsidRPr="00EB4554" w:rsidRDefault="00A2106D" w:rsidP="00B335CC">
            <w:pPr>
              <w:widowControl w:val="0"/>
              <w:spacing w:before="120"/>
              <w:jc w:val="center"/>
              <w:rPr>
                <w:sz w:val="22"/>
                <w:szCs w:val="22"/>
              </w:rPr>
            </w:pPr>
          </w:p>
        </w:tc>
        <w:tc>
          <w:tcPr>
            <w:tcW w:w="3260" w:type="dxa"/>
            <w:vAlign w:val="center"/>
          </w:tcPr>
          <w:p w14:paraId="422511A9" w14:textId="77777777" w:rsidR="00A2106D" w:rsidRPr="00EB4554" w:rsidRDefault="00A2106D" w:rsidP="00B335CC">
            <w:pPr>
              <w:widowControl w:val="0"/>
              <w:spacing w:before="120"/>
              <w:jc w:val="center"/>
              <w:rPr>
                <w:sz w:val="22"/>
                <w:szCs w:val="22"/>
              </w:rPr>
            </w:pPr>
          </w:p>
        </w:tc>
      </w:tr>
    </w:tbl>
    <w:p w14:paraId="1DCB0729" w14:textId="77777777" w:rsidR="00A2106D" w:rsidRPr="0017401E" w:rsidRDefault="00A2106D" w:rsidP="00A2106D">
      <w:pPr>
        <w:tabs>
          <w:tab w:val="left" w:pos="426"/>
        </w:tabs>
        <w:spacing w:before="240"/>
        <w:jc w:val="both"/>
        <w:outlineLvl w:val="0"/>
        <w:rPr>
          <w:b/>
          <w:sz w:val="24"/>
          <w:szCs w:val="24"/>
        </w:rPr>
      </w:pPr>
      <w:r w:rsidRPr="0017401E">
        <w:rPr>
          <w:b/>
          <w:sz w:val="24"/>
          <w:szCs w:val="24"/>
        </w:rPr>
        <w:lastRenderedPageBreak/>
        <w:t>6</w:t>
      </w:r>
      <w:r w:rsidRPr="0017401E">
        <w:rPr>
          <w:b/>
          <w:sz w:val="24"/>
          <w:szCs w:val="24"/>
        </w:rPr>
        <w:tab/>
        <w:t>EXPERIENCE</w:t>
      </w:r>
    </w:p>
    <w:p w14:paraId="10DE7ECC" w14:textId="77777777" w:rsidR="00A2106D" w:rsidRDefault="00A2106D" w:rsidP="00A2106D">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sidRPr="00A64ECB">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A2106D" w:rsidRPr="00EB4554" w14:paraId="5D329175" w14:textId="77777777" w:rsidTr="00B335CC">
        <w:trPr>
          <w:cantSplit/>
        </w:trPr>
        <w:tc>
          <w:tcPr>
            <w:tcW w:w="2373" w:type="dxa"/>
            <w:shd w:val="pct15" w:color="auto" w:fill="FFFFFF"/>
            <w:vAlign w:val="center"/>
          </w:tcPr>
          <w:p w14:paraId="42B315DA" w14:textId="77777777" w:rsidR="00A2106D" w:rsidRPr="00EB4554" w:rsidRDefault="00A2106D" w:rsidP="00B335CC">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14:paraId="6B5A1972" w14:textId="77777777" w:rsidR="00A2106D" w:rsidRPr="00EB4554" w:rsidRDefault="00A2106D" w:rsidP="00B335CC">
            <w:pPr>
              <w:widowControl w:val="0"/>
              <w:spacing w:before="60" w:after="60"/>
              <w:jc w:val="center"/>
              <w:rPr>
                <w:b/>
                <w:sz w:val="22"/>
                <w:szCs w:val="22"/>
              </w:rPr>
            </w:pPr>
            <w:r w:rsidRPr="00EB4554">
              <w:rPr>
                <w:b/>
                <w:sz w:val="22"/>
                <w:szCs w:val="22"/>
              </w:rPr>
              <w:t>Project title</w:t>
            </w:r>
          </w:p>
        </w:tc>
        <w:tc>
          <w:tcPr>
            <w:tcW w:w="10065" w:type="dxa"/>
            <w:gridSpan w:val="4"/>
            <w:vAlign w:val="center"/>
          </w:tcPr>
          <w:p w14:paraId="7A8F0EAA" w14:textId="77777777" w:rsidR="00A2106D" w:rsidRPr="00EB4554" w:rsidRDefault="00A2106D" w:rsidP="00B335CC">
            <w:pPr>
              <w:widowControl w:val="0"/>
              <w:spacing w:before="60" w:after="60"/>
              <w:rPr>
                <w:sz w:val="22"/>
                <w:szCs w:val="22"/>
              </w:rPr>
            </w:pPr>
          </w:p>
        </w:tc>
      </w:tr>
      <w:tr w:rsidR="00A2106D" w:rsidRPr="00EB4554" w14:paraId="6012D7F0" w14:textId="77777777" w:rsidTr="00B335CC">
        <w:trPr>
          <w:cantSplit/>
        </w:trPr>
        <w:tc>
          <w:tcPr>
            <w:tcW w:w="2373" w:type="dxa"/>
            <w:shd w:val="pct5" w:color="auto" w:fill="FFFFFF"/>
            <w:vAlign w:val="center"/>
          </w:tcPr>
          <w:p w14:paraId="78031F86" w14:textId="77777777" w:rsidR="00A2106D" w:rsidRPr="00EB4554" w:rsidRDefault="00A2106D" w:rsidP="00B335CC">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14:paraId="2ADD58B5" w14:textId="77777777" w:rsidR="00A2106D" w:rsidRPr="00EB4554" w:rsidRDefault="00A2106D" w:rsidP="00B335CC">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14:paraId="08A0E981" w14:textId="77777777" w:rsidR="00A2106D" w:rsidRPr="00EB4554" w:rsidRDefault="00A2106D" w:rsidP="00B335CC">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14:paraId="202AB3DC" w14:textId="77777777" w:rsidR="00A2106D" w:rsidRPr="00EB4554" w:rsidRDefault="00A2106D" w:rsidP="00B335CC">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14:paraId="2142C907" w14:textId="77777777" w:rsidR="00A2106D" w:rsidRPr="00EB4554" w:rsidRDefault="00A2106D" w:rsidP="00B335CC">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14:paraId="1A26DDAC" w14:textId="77777777" w:rsidR="00A2106D" w:rsidRPr="00EB4554" w:rsidRDefault="00A2106D" w:rsidP="00B335CC">
            <w:pPr>
              <w:widowControl w:val="0"/>
              <w:spacing w:after="0"/>
              <w:jc w:val="center"/>
              <w:rPr>
                <w:b/>
                <w:sz w:val="22"/>
                <w:szCs w:val="22"/>
              </w:rPr>
            </w:pPr>
            <w:r w:rsidRPr="00EB4554">
              <w:rPr>
                <w:b/>
                <w:sz w:val="22"/>
                <w:szCs w:val="22"/>
              </w:rPr>
              <w:t>Name of consortium members, if any</w:t>
            </w:r>
          </w:p>
        </w:tc>
      </w:tr>
      <w:tr w:rsidR="00A2106D" w:rsidRPr="00EB4554" w14:paraId="7FC9380D" w14:textId="77777777" w:rsidTr="00B335CC">
        <w:trPr>
          <w:cantSplit/>
          <w:trHeight w:val="680"/>
        </w:trPr>
        <w:tc>
          <w:tcPr>
            <w:tcW w:w="2373" w:type="dxa"/>
            <w:tcBorders>
              <w:bottom w:val="nil"/>
            </w:tcBorders>
            <w:vAlign w:val="center"/>
          </w:tcPr>
          <w:p w14:paraId="4DF304D4" w14:textId="77777777" w:rsidR="00A2106D" w:rsidRPr="00EB4554" w:rsidRDefault="00A2106D" w:rsidP="00B335CC">
            <w:pPr>
              <w:widowControl w:val="0"/>
              <w:spacing w:before="120"/>
              <w:rPr>
                <w:sz w:val="22"/>
                <w:szCs w:val="22"/>
              </w:rPr>
            </w:pPr>
            <w:r w:rsidRPr="00EB4554">
              <w:rPr>
                <w:sz w:val="22"/>
                <w:szCs w:val="22"/>
              </w:rPr>
              <w:t>…</w:t>
            </w:r>
          </w:p>
        </w:tc>
        <w:tc>
          <w:tcPr>
            <w:tcW w:w="2268" w:type="dxa"/>
            <w:tcBorders>
              <w:bottom w:val="nil"/>
            </w:tcBorders>
            <w:vAlign w:val="center"/>
          </w:tcPr>
          <w:p w14:paraId="7F0D0F68" w14:textId="77777777" w:rsidR="00A2106D" w:rsidRPr="00EB4554" w:rsidRDefault="00A2106D" w:rsidP="00B335CC">
            <w:pPr>
              <w:widowControl w:val="0"/>
              <w:spacing w:before="120"/>
              <w:rPr>
                <w:sz w:val="22"/>
                <w:szCs w:val="22"/>
              </w:rPr>
            </w:pPr>
            <w:r>
              <w:rPr>
                <w:sz w:val="22"/>
                <w:szCs w:val="22"/>
              </w:rPr>
              <w:t>…</w:t>
            </w:r>
          </w:p>
        </w:tc>
        <w:tc>
          <w:tcPr>
            <w:tcW w:w="4253" w:type="dxa"/>
            <w:tcBorders>
              <w:bottom w:val="nil"/>
            </w:tcBorders>
            <w:vAlign w:val="center"/>
          </w:tcPr>
          <w:p w14:paraId="3314F32E" w14:textId="77777777" w:rsidR="00A2106D" w:rsidRPr="00EB4554" w:rsidRDefault="00A2106D" w:rsidP="00B335CC">
            <w:pPr>
              <w:widowControl w:val="0"/>
              <w:spacing w:before="120"/>
              <w:rPr>
                <w:sz w:val="22"/>
                <w:szCs w:val="22"/>
              </w:rPr>
            </w:pPr>
            <w:r w:rsidRPr="00EB4554">
              <w:rPr>
                <w:sz w:val="22"/>
                <w:szCs w:val="22"/>
              </w:rPr>
              <w:t>…</w:t>
            </w:r>
          </w:p>
        </w:tc>
        <w:tc>
          <w:tcPr>
            <w:tcW w:w="1559" w:type="dxa"/>
            <w:tcBorders>
              <w:bottom w:val="nil"/>
            </w:tcBorders>
            <w:vAlign w:val="center"/>
          </w:tcPr>
          <w:p w14:paraId="45C202DA" w14:textId="77777777" w:rsidR="00A2106D" w:rsidRPr="00EB4554" w:rsidRDefault="00A2106D" w:rsidP="00B335CC">
            <w:pPr>
              <w:widowControl w:val="0"/>
              <w:spacing w:before="120"/>
              <w:rPr>
                <w:sz w:val="22"/>
                <w:szCs w:val="22"/>
              </w:rPr>
            </w:pPr>
            <w:r w:rsidRPr="00EB4554">
              <w:rPr>
                <w:sz w:val="22"/>
                <w:szCs w:val="22"/>
              </w:rPr>
              <w:t>…</w:t>
            </w:r>
          </w:p>
        </w:tc>
        <w:tc>
          <w:tcPr>
            <w:tcW w:w="1276" w:type="dxa"/>
            <w:tcBorders>
              <w:bottom w:val="nil"/>
            </w:tcBorders>
            <w:vAlign w:val="center"/>
          </w:tcPr>
          <w:p w14:paraId="3EF4488D" w14:textId="77777777" w:rsidR="00A2106D" w:rsidRPr="00EB4554" w:rsidRDefault="00A2106D" w:rsidP="00B335CC">
            <w:pPr>
              <w:widowControl w:val="0"/>
              <w:spacing w:before="120"/>
              <w:rPr>
                <w:sz w:val="22"/>
                <w:szCs w:val="22"/>
              </w:rPr>
            </w:pPr>
            <w:r w:rsidRPr="00EB4554">
              <w:rPr>
                <w:sz w:val="22"/>
                <w:szCs w:val="22"/>
              </w:rPr>
              <w:t>…</w:t>
            </w:r>
          </w:p>
        </w:tc>
        <w:tc>
          <w:tcPr>
            <w:tcW w:w="2977" w:type="dxa"/>
            <w:tcBorders>
              <w:bottom w:val="nil"/>
            </w:tcBorders>
            <w:vAlign w:val="center"/>
          </w:tcPr>
          <w:p w14:paraId="3C901D84" w14:textId="77777777" w:rsidR="00A2106D" w:rsidRPr="00EB4554" w:rsidRDefault="00A2106D" w:rsidP="00B335CC">
            <w:pPr>
              <w:widowControl w:val="0"/>
              <w:spacing w:before="120"/>
              <w:rPr>
                <w:sz w:val="22"/>
                <w:szCs w:val="22"/>
              </w:rPr>
            </w:pPr>
            <w:r w:rsidRPr="00EB4554">
              <w:rPr>
                <w:sz w:val="22"/>
                <w:szCs w:val="22"/>
              </w:rPr>
              <w:t>…</w:t>
            </w:r>
          </w:p>
        </w:tc>
      </w:tr>
      <w:tr w:rsidR="00A2106D" w:rsidRPr="00EB4554" w14:paraId="0FA0FD54" w14:textId="77777777" w:rsidTr="00B335CC">
        <w:trPr>
          <w:cantSplit/>
        </w:trPr>
        <w:tc>
          <w:tcPr>
            <w:tcW w:w="8894" w:type="dxa"/>
            <w:gridSpan w:val="3"/>
            <w:shd w:val="pct5" w:color="auto" w:fill="FFFFFF"/>
            <w:vAlign w:val="center"/>
          </w:tcPr>
          <w:p w14:paraId="65784886" w14:textId="77777777" w:rsidR="00A2106D" w:rsidRPr="00EB4554" w:rsidRDefault="00A2106D" w:rsidP="00B335CC">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14:paraId="52833BFB" w14:textId="77777777" w:rsidR="00A2106D" w:rsidRPr="00EB4554" w:rsidRDefault="00A2106D" w:rsidP="00B335CC">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A2106D" w:rsidRPr="00EB4554" w14:paraId="38ADD8C7" w14:textId="77777777" w:rsidTr="00B335CC">
        <w:trPr>
          <w:cantSplit/>
        </w:trPr>
        <w:tc>
          <w:tcPr>
            <w:tcW w:w="8894" w:type="dxa"/>
            <w:gridSpan w:val="3"/>
            <w:tcBorders>
              <w:top w:val="nil"/>
            </w:tcBorders>
            <w:vAlign w:val="center"/>
          </w:tcPr>
          <w:p w14:paraId="2E233DA2" w14:textId="77777777" w:rsidR="00A2106D" w:rsidRPr="00EB4554" w:rsidRDefault="00A2106D" w:rsidP="00B335CC">
            <w:pPr>
              <w:widowControl w:val="0"/>
              <w:spacing w:before="120"/>
              <w:rPr>
                <w:sz w:val="22"/>
                <w:szCs w:val="22"/>
              </w:rPr>
            </w:pPr>
            <w:r w:rsidRPr="00EB4554">
              <w:rPr>
                <w:sz w:val="22"/>
                <w:szCs w:val="22"/>
              </w:rPr>
              <w:t>…</w:t>
            </w:r>
          </w:p>
        </w:tc>
        <w:tc>
          <w:tcPr>
            <w:tcW w:w="5812" w:type="dxa"/>
            <w:gridSpan w:val="3"/>
            <w:tcBorders>
              <w:top w:val="nil"/>
            </w:tcBorders>
            <w:vAlign w:val="center"/>
          </w:tcPr>
          <w:p w14:paraId="19003995" w14:textId="77777777" w:rsidR="00A2106D" w:rsidRPr="00EB4554" w:rsidRDefault="00A2106D" w:rsidP="00B335CC">
            <w:pPr>
              <w:widowControl w:val="0"/>
              <w:spacing w:before="120"/>
              <w:rPr>
                <w:sz w:val="22"/>
                <w:szCs w:val="22"/>
              </w:rPr>
            </w:pPr>
          </w:p>
        </w:tc>
      </w:tr>
    </w:tbl>
    <w:p w14:paraId="0062275C" w14:textId="77777777" w:rsidR="00A2106D" w:rsidRDefault="00A2106D" w:rsidP="00A2106D">
      <w:pPr>
        <w:widowControl w:val="0"/>
        <w:tabs>
          <w:tab w:val="left" w:pos="360"/>
        </w:tabs>
        <w:spacing w:before="240"/>
        <w:jc w:val="both"/>
        <w:outlineLvl w:val="0"/>
        <w:rPr>
          <w:b/>
          <w:sz w:val="24"/>
          <w:szCs w:val="24"/>
        </w:rPr>
      </w:pPr>
      <w:r w:rsidRPr="0017401E">
        <w:rPr>
          <w:b/>
          <w:sz w:val="24"/>
          <w:szCs w:val="24"/>
        </w:rPr>
        <w:t>7</w:t>
      </w:r>
      <w:r w:rsidRPr="0017401E">
        <w:rPr>
          <w:b/>
          <w:sz w:val="24"/>
          <w:szCs w:val="24"/>
        </w:rPr>
        <w:tab/>
        <w:t>DECLARATIONS</w:t>
      </w:r>
    </w:p>
    <w:p w14:paraId="508C9876" w14:textId="0198808B" w:rsidR="00A2106D" w:rsidRPr="0017401E" w:rsidRDefault="00A2106D" w:rsidP="00A2106D">
      <w:pPr>
        <w:keepLines/>
        <w:widowControl w:val="0"/>
        <w:jc w:val="both"/>
        <w:rPr>
          <w:sz w:val="22"/>
          <w:szCs w:val="22"/>
        </w:rPr>
      </w:pPr>
      <w:r w:rsidRPr="0017401E">
        <w:rPr>
          <w:sz w:val="22"/>
          <w:szCs w:val="22"/>
        </w:rPr>
        <w:t xml:space="preserve">As part of their </w:t>
      </w:r>
      <w:r w:rsidR="003B107F">
        <w:rPr>
          <w:sz w:val="22"/>
          <w:szCs w:val="22"/>
        </w:rPr>
        <w:t>bid</w:t>
      </w:r>
      <w:r w:rsidRPr="0017401E">
        <w:rPr>
          <w:sz w:val="22"/>
          <w:szCs w:val="22"/>
        </w:rPr>
        <w:t xml:space="preserve">, each legal entity identified under point 1 of this tender, including every consortium member, must submit a signed declaration using the attached format. The declaration may be in original or in copy. If copies are submitted, the originals must be sent to the </w:t>
      </w:r>
      <w:r>
        <w:rPr>
          <w:sz w:val="22"/>
          <w:szCs w:val="22"/>
        </w:rPr>
        <w:t>c</w:t>
      </w:r>
      <w:r w:rsidRPr="0017401E">
        <w:rPr>
          <w:sz w:val="22"/>
          <w:szCs w:val="22"/>
        </w:rPr>
        <w:t xml:space="preserve">ontracting </w:t>
      </w:r>
      <w:r>
        <w:rPr>
          <w:sz w:val="22"/>
          <w:szCs w:val="22"/>
        </w:rPr>
        <w:t>a</w:t>
      </w:r>
      <w:r w:rsidRPr="0017401E">
        <w:rPr>
          <w:sz w:val="22"/>
          <w:szCs w:val="22"/>
        </w:rPr>
        <w:t>uthority upon request.</w:t>
      </w:r>
    </w:p>
    <w:p w14:paraId="3CC1CEDF" w14:textId="77777777" w:rsidR="00A2106D" w:rsidRPr="0017401E" w:rsidRDefault="00A2106D" w:rsidP="00A2106D">
      <w:pPr>
        <w:keepLines/>
        <w:widowControl w:val="0"/>
        <w:jc w:val="both"/>
        <w:rPr>
          <w:sz w:val="22"/>
          <w:szCs w:val="22"/>
        </w:rPr>
      </w:pPr>
      <w:r w:rsidRPr="0017401E">
        <w:rPr>
          <w:sz w:val="22"/>
          <w:szCs w:val="22"/>
        </w:rPr>
        <w:t xml:space="preserve">Moreover, each legal entity identified under point 1 of this </w:t>
      </w:r>
      <w:r>
        <w:rPr>
          <w:sz w:val="22"/>
          <w:szCs w:val="22"/>
        </w:rPr>
        <w:t>form</w:t>
      </w:r>
      <w:r w:rsidRPr="0017401E">
        <w:rPr>
          <w:sz w:val="22"/>
          <w:szCs w:val="22"/>
        </w:rPr>
        <w:t>, including every consortium member, and each capacity-providing entity</w:t>
      </w:r>
      <w:r>
        <w:rPr>
          <w:sz w:val="22"/>
          <w:szCs w:val="22"/>
        </w:rPr>
        <w:t xml:space="preserve"> or subcontractor</w:t>
      </w:r>
      <w:r w:rsidRPr="0017401E">
        <w:rPr>
          <w:sz w:val="22"/>
          <w:szCs w:val="22"/>
        </w:rPr>
        <w:t xml:space="preserve"> (if any) must submit a signed declaration o</w:t>
      </w:r>
      <w:r>
        <w:rPr>
          <w:sz w:val="22"/>
          <w:szCs w:val="22"/>
        </w:rPr>
        <w:t>n</w:t>
      </w:r>
      <w:r w:rsidRPr="0017401E">
        <w:rPr>
          <w:sz w:val="22"/>
          <w:szCs w:val="22"/>
        </w:rPr>
        <w:t xml:space="preserve"> honour on exclusion and selection criteria (form A14 available at the following link: </w:t>
      </w:r>
      <w:hyperlink r:id="rId11" w:history="1">
        <w:r w:rsidRPr="0017401E">
          <w:rPr>
            <w:rStyle w:val="Hyperlink"/>
            <w:sz w:val="22"/>
            <w:szCs w:val="22"/>
          </w:rPr>
          <w:t>http://ec.europa.eu/europeaid/prag/annexes.do?chapterTitleCode=A</w:t>
        </w:r>
      </w:hyperlink>
      <w:r w:rsidRPr="0017401E">
        <w:rPr>
          <w:sz w:val="22"/>
          <w:szCs w:val="22"/>
        </w:rPr>
        <w:t xml:space="preserve"> ).</w:t>
      </w:r>
    </w:p>
    <w:p w14:paraId="722A075E" w14:textId="77777777" w:rsidR="00A2106D" w:rsidRPr="0017401E" w:rsidRDefault="00A2106D" w:rsidP="00A2106D">
      <w:pPr>
        <w:keepNext/>
        <w:tabs>
          <w:tab w:val="left" w:pos="360"/>
        </w:tabs>
        <w:spacing w:before="240"/>
        <w:jc w:val="both"/>
        <w:outlineLvl w:val="0"/>
        <w:rPr>
          <w:b/>
          <w:sz w:val="24"/>
          <w:szCs w:val="24"/>
        </w:rPr>
      </w:pPr>
      <w:r w:rsidRPr="0017401E">
        <w:rPr>
          <w:b/>
          <w:sz w:val="24"/>
          <w:szCs w:val="24"/>
        </w:rPr>
        <w:t>8</w:t>
      </w:r>
      <w:r w:rsidRPr="0017401E">
        <w:rPr>
          <w:b/>
          <w:sz w:val="24"/>
          <w:szCs w:val="24"/>
        </w:rPr>
        <w:tab/>
        <w:t>STATEMENT</w:t>
      </w:r>
    </w:p>
    <w:p w14:paraId="5169907E" w14:textId="5F1C4DFB" w:rsidR="00A2106D" w:rsidRPr="0017401E" w:rsidRDefault="00A2106D" w:rsidP="00A2106D">
      <w:pPr>
        <w:keepNext/>
        <w:keepLines/>
        <w:widowControl w:val="0"/>
        <w:jc w:val="both"/>
        <w:rPr>
          <w:sz w:val="22"/>
          <w:szCs w:val="22"/>
        </w:rPr>
      </w:pPr>
      <w:r w:rsidRPr="0017401E">
        <w:rPr>
          <w:sz w:val="22"/>
          <w:szCs w:val="22"/>
        </w:rPr>
        <w:t xml:space="preserve">I, the undersigned, being the authorised signatory of the above </w:t>
      </w:r>
      <w:r w:rsidR="003B107F">
        <w:rPr>
          <w:sz w:val="22"/>
          <w:szCs w:val="22"/>
        </w:rPr>
        <w:t>bidd</w:t>
      </w:r>
      <w:r w:rsidRPr="0017401E">
        <w:rPr>
          <w:sz w:val="22"/>
          <w:szCs w:val="22"/>
        </w:rPr>
        <w:t xml:space="preserve">er (for a 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Pr>
          <w:sz w:val="22"/>
          <w:szCs w:val="22"/>
        </w:rPr>
        <w:t>t</w:t>
      </w:r>
      <w:r w:rsidRPr="0017401E">
        <w:rPr>
          <w:sz w:val="22"/>
          <w:szCs w:val="22"/>
        </w:rPr>
        <w:t xml:space="preserve">echnical offer, and our </w:t>
      </w:r>
      <w:r>
        <w:rPr>
          <w:sz w:val="22"/>
          <w:szCs w:val="22"/>
        </w:rPr>
        <w:t>f</w:t>
      </w:r>
      <w:r w:rsidRPr="0017401E">
        <w:rPr>
          <w:sz w:val="22"/>
          <w:szCs w:val="22"/>
        </w:rPr>
        <w:t>inancial offer, which is submitted in a separate, sealed envelope:</w:t>
      </w:r>
    </w:p>
    <w:p w14:paraId="59D9089D" w14:textId="77777777"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Completed financial identif</w:t>
      </w:r>
      <w:r>
        <w:rPr>
          <w:sz w:val="22"/>
          <w:szCs w:val="22"/>
        </w:rPr>
        <w:t>ication form (see Annex VI</w:t>
      </w:r>
      <w:r w:rsidRPr="0017401E">
        <w:rPr>
          <w:sz w:val="22"/>
          <w:szCs w:val="22"/>
        </w:rPr>
        <w:t xml:space="preserve">) providing details of the bank account into which payments under the proposed contract should be made in the event that </w:t>
      </w:r>
      <w:r>
        <w:rPr>
          <w:sz w:val="22"/>
          <w:szCs w:val="22"/>
        </w:rPr>
        <w:t>we are awarded the contract.</w:t>
      </w:r>
    </w:p>
    <w:p w14:paraId="762C5CE1" w14:textId="77777777"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 xml:space="preserve">Completed legal entity file </w:t>
      </w:r>
      <w:r>
        <w:rPr>
          <w:sz w:val="22"/>
          <w:szCs w:val="22"/>
        </w:rPr>
        <w:t>(see Annex V) supported by a copy of a valid Registration Certificate.</w:t>
      </w:r>
    </w:p>
    <w:p w14:paraId="1EF40885" w14:textId="77777777" w:rsidR="00A2106D" w:rsidRPr="0017401E" w:rsidRDefault="00A2106D" w:rsidP="00A2106D">
      <w:pPr>
        <w:widowControl w:val="0"/>
        <w:numPr>
          <w:ilvl w:val="0"/>
          <w:numId w:val="6"/>
        </w:numPr>
        <w:tabs>
          <w:tab w:val="clear" w:pos="360"/>
          <w:tab w:val="num" w:pos="720"/>
        </w:tabs>
        <w:spacing w:after="240"/>
        <w:ind w:left="709" w:hanging="283"/>
        <w:jc w:val="both"/>
        <w:rPr>
          <w:sz w:val="22"/>
          <w:szCs w:val="22"/>
        </w:rPr>
      </w:pPr>
      <w:r w:rsidRPr="0017401E">
        <w:rPr>
          <w:sz w:val="22"/>
          <w:szCs w:val="22"/>
        </w:rPr>
        <w:t xml:space="preserve">Duly authorised signature: an official document </w:t>
      </w:r>
      <w:r>
        <w:rPr>
          <w:sz w:val="22"/>
          <w:szCs w:val="22"/>
        </w:rPr>
        <w:t xml:space="preserve">as a valid Business Licence </w:t>
      </w:r>
      <w:r w:rsidRPr="0017401E">
        <w:rPr>
          <w:sz w:val="22"/>
          <w:szCs w:val="22"/>
        </w:rPr>
        <w:t>(statutes, power of attorney, notary statement, etc.) proving that the person who signs on behalf of the company/joint venture/consortium is duly authorised to do so.</w:t>
      </w:r>
    </w:p>
    <w:p w14:paraId="12F795A2" w14:textId="77777777"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lastRenderedPageBreak/>
        <w:t>Documentary proof or statements required under the law of the country where we are effectively established (or each of the companies in case of a consortium), to show that we do not fall into any of the exclusion situations listed in Section 2.</w:t>
      </w:r>
      <w:r>
        <w:rPr>
          <w:sz w:val="22"/>
          <w:szCs w:val="22"/>
        </w:rPr>
        <w:t>6</w:t>
      </w:r>
      <w:r w:rsidRPr="0017401E">
        <w:rPr>
          <w:sz w:val="22"/>
          <w:szCs w:val="22"/>
        </w:rPr>
        <w:t>.</w:t>
      </w:r>
      <w:r>
        <w:rPr>
          <w:sz w:val="22"/>
          <w:szCs w:val="22"/>
        </w:rPr>
        <w:t>10.1</w:t>
      </w:r>
      <w:r w:rsidRPr="0017401E">
        <w:rPr>
          <w:sz w:val="22"/>
          <w:szCs w:val="22"/>
        </w:rPr>
        <w:t xml:space="preserve"> of the </w:t>
      </w:r>
      <w:r>
        <w:rPr>
          <w:sz w:val="22"/>
          <w:szCs w:val="22"/>
        </w:rPr>
        <w:t>p</w:t>
      </w:r>
      <w:r w:rsidRPr="0017401E">
        <w:rPr>
          <w:sz w:val="22"/>
          <w:szCs w:val="22"/>
        </w:rPr>
        <w:t xml:space="preserve">ractical </w:t>
      </w:r>
      <w:r>
        <w:rPr>
          <w:sz w:val="22"/>
          <w:szCs w:val="22"/>
        </w:rPr>
        <w:t>g</w:t>
      </w:r>
      <w:r w:rsidRPr="0017401E">
        <w:rPr>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3F342DFC" w14:textId="77777777"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color w:val="000000"/>
          <w:sz w:val="22"/>
          <w:szCs w:val="22"/>
        </w:rPr>
        <w:t>Documentary evidence of the financial and economic capacity as well as the technical and professional capacity according to the selection criteria specified in the contract notice.</w:t>
      </w:r>
    </w:p>
    <w:p w14:paraId="4FD4F6FC" w14:textId="77777777" w:rsidR="00A2106D" w:rsidRDefault="00A2106D" w:rsidP="00A2106D">
      <w:pPr>
        <w:rPr>
          <w:color w:val="000000"/>
          <w:sz w:val="22"/>
          <w:szCs w:val="22"/>
        </w:rPr>
      </w:pPr>
      <w:r w:rsidRPr="000C0BD8">
        <w:rPr>
          <w:color w:val="000000"/>
          <w:sz w:val="22"/>
          <w:szCs w:val="22"/>
        </w:rPr>
        <w:t xml:space="preserve">Any subcontractor are eligible and do not fall in any exclusion situation. All sub-contracting arrangements are mentioned in </w:t>
      </w:r>
      <w:r>
        <w:rPr>
          <w:color w:val="000000"/>
          <w:sz w:val="22"/>
          <w:szCs w:val="22"/>
        </w:rPr>
        <w:t>the present form</w:t>
      </w:r>
      <w:r w:rsidRPr="000C0BD8">
        <w:rPr>
          <w:color w:val="000000"/>
          <w:sz w:val="22"/>
          <w:szCs w:val="22"/>
        </w:rPr>
        <w:t>.</w:t>
      </w:r>
    </w:p>
    <w:p w14:paraId="3814049A" w14:textId="2EF716E2" w:rsidR="00A2106D" w:rsidRDefault="00A2106D" w:rsidP="00A2106D">
      <w:pPr>
        <w:jc w:val="both"/>
        <w:rPr>
          <w:sz w:val="22"/>
          <w:szCs w:val="22"/>
        </w:rPr>
      </w:pPr>
      <w:r w:rsidRPr="0017401E">
        <w:rPr>
          <w:sz w:val="22"/>
          <w:szCs w:val="22"/>
        </w:rPr>
        <w:t xml:space="preserve">This </w:t>
      </w:r>
      <w:r w:rsidR="003B107F">
        <w:rPr>
          <w:sz w:val="22"/>
          <w:szCs w:val="22"/>
        </w:rPr>
        <w:t>bid</w:t>
      </w:r>
      <w:r w:rsidRPr="0017401E">
        <w:rPr>
          <w:sz w:val="22"/>
          <w:szCs w:val="22"/>
        </w:rPr>
        <w:t xml:space="preserve"> is subject to acceptance within the validity period stipulated in clause 6 of the </w:t>
      </w:r>
      <w:r>
        <w:rPr>
          <w:sz w:val="22"/>
          <w:szCs w:val="22"/>
        </w:rPr>
        <w:t>i</w:t>
      </w:r>
      <w:r w:rsidRPr="0017401E">
        <w:rPr>
          <w:sz w:val="22"/>
          <w:szCs w:val="22"/>
        </w:rPr>
        <w:t xml:space="preserve">nstructions to </w:t>
      </w:r>
      <w:r w:rsidR="003B107F">
        <w:rPr>
          <w:sz w:val="22"/>
          <w:szCs w:val="22"/>
        </w:rPr>
        <w:t>bidd</w:t>
      </w:r>
      <w:r w:rsidRPr="0017401E">
        <w:rPr>
          <w:sz w:val="22"/>
          <w:szCs w:val="22"/>
        </w:rPr>
        <w:t xml:space="preserve">ers. </w:t>
      </w:r>
    </w:p>
    <w:p w14:paraId="730166BA" w14:textId="6B73BC33" w:rsidR="00A2106D" w:rsidRPr="0017401E" w:rsidRDefault="00A2106D" w:rsidP="00A2106D">
      <w:pPr>
        <w:jc w:val="both"/>
        <w:rPr>
          <w:color w:val="000000"/>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and subcontractors are not </w:t>
      </w:r>
      <w:r w:rsidRPr="003D7061">
        <w:rPr>
          <w:color w:val="000000"/>
          <w:sz w:val="22"/>
          <w:szCs w:val="22"/>
        </w:rPr>
        <w:t>in the lists of EU restrictive measure</w:t>
      </w:r>
      <w:r>
        <w:rPr>
          <w:color w:val="000000"/>
          <w:sz w:val="22"/>
          <w:szCs w:val="22"/>
        </w:rPr>
        <w:t xml:space="preserve">s </w:t>
      </w:r>
      <w:r w:rsidRPr="00E17844">
        <w:rPr>
          <w:color w:val="000000"/>
          <w:sz w:val="22"/>
          <w:szCs w:val="22"/>
        </w:rPr>
        <w:t>(</w:t>
      </w:r>
      <w:hyperlink r:id="rId12" w:history="1">
        <w:r w:rsidRPr="00E17844">
          <w:rPr>
            <w:sz w:val="22"/>
          </w:rPr>
          <w:t>www.sanctionsmap.eu</w:t>
        </w:r>
      </w:hyperlink>
      <w:r w:rsidRPr="00E17844">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w:t>
      </w:r>
      <w:r w:rsidR="003B107F">
        <w:rPr>
          <w:color w:val="000000"/>
          <w:sz w:val="22"/>
          <w:szCs w:val="22"/>
        </w:rPr>
        <w:t>bid</w:t>
      </w:r>
      <w:r w:rsidRPr="002536BF">
        <w:rPr>
          <w:color w:val="000000"/>
          <w:sz w:val="22"/>
          <w:szCs w:val="22"/>
        </w:rPr>
        <w:t xml:space="preserve">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xml:space="preserve">, if proved the contrary. </w:t>
      </w:r>
      <w:r w:rsidRPr="0017401E">
        <w:rPr>
          <w:color w:val="000000"/>
          <w:sz w:val="22"/>
          <w:szCs w:val="22"/>
        </w:rPr>
        <w:t>We also understand that this may mean exclusion from other tender procedures and contracts funded by the EU/EDF.</w:t>
      </w:r>
    </w:p>
    <w:p w14:paraId="17CEE529" w14:textId="77777777" w:rsidR="00A2106D" w:rsidRDefault="00A2106D" w:rsidP="00A2106D">
      <w:pPr>
        <w:jc w:val="both"/>
        <w:rPr>
          <w:color w:val="000000"/>
          <w:sz w:val="22"/>
          <w:szCs w:val="22"/>
        </w:rPr>
      </w:pPr>
      <w:r w:rsidRPr="0017401E">
        <w:rPr>
          <w:color w:val="000000"/>
          <w:sz w:val="22"/>
          <w:szCs w:val="22"/>
        </w:rPr>
        <w:t xml:space="preserve">We are fully aware that, for a consortium, the composition of the consortium cannot be changed in the course of the tender procedure, unless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 xml:space="preserve">uthority has given its prior approval in writing. We are also aware that the consortium members have joint and several liability towards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uthority concerning participation in the above tender procedure and any contract awarded to us as a result of it.</w:t>
      </w:r>
    </w:p>
    <w:p w14:paraId="773A0579" w14:textId="77777777" w:rsidR="00A2106D" w:rsidRPr="0017401E" w:rsidRDefault="00A2106D" w:rsidP="00A2106D">
      <w:pPr>
        <w:jc w:val="both"/>
        <w:rPr>
          <w:color w:val="000000"/>
          <w:sz w:val="22"/>
          <w:szCs w:val="22"/>
        </w:rPr>
      </w:pPr>
      <w:r w:rsidRPr="0017401E">
        <w:rPr>
          <w:color w:val="000000"/>
          <w:sz w:val="22"/>
          <w:szCs w:val="22"/>
        </w:rPr>
        <w:t>We understand that entities upon whose capacity we rely with regard to economic and financial criteria, become jointly and severally liable for the performance of the contract.</w:t>
      </w:r>
    </w:p>
    <w:p w14:paraId="07F0D9EA" w14:textId="77777777" w:rsidR="00A2106D" w:rsidRPr="0017401E" w:rsidRDefault="00A2106D" w:rsidP="00A2106D">
      <w:pPr>
        <w:jc w:val="both"/>
        <w:rPr>
          <w:color w:val="000000"/>
          <w:sz w:val="22"/>
          <w:szCs w:val="22"/>
        </w:rPr>
      </w:pPr>
    </w:p>
    <w:p w14:paraId="3DE4894D" w14:textId="77777777" w:rsidR="00A2106D" w:rsidRPr="0017401E" w:rsidRDefault="00A2106D" w:rsidP="00A2106D">
      <w:pPr>
        <w:jc w:val="both"/>
        <w:outlineLvl w:val="0"/>
        <w:rPr>
          <w:color w:val="000000"/>
          <w:sz w:val="22"/>
          <w:szCs w:val="22"/>
        </w:rPr>
      </w:pPr>
      <w:r w:rsidRPr="0017401E">
        <w:rPr>
          <w:color w:val="000000"/>
          <w:sz w:val="22"/>
          <w:szCs w:val="22"/>
        </w:rPr>
        <w:t xml:space="preserve">Signed on behalf of the </w:t>
      </w:r>
      <w:r>
        <w:rPr>
          <w:color w:val="000000"/>
          <w:sz w:val="22"/>
          <w:szCs w:val="22"/>
        </w:rPr>
        <w:t>t</w:t>
      </w:r>
      <w:r w:rsidRPr="0017401E">
        <w:rPr>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A2106D" w:rsidRPr="0017401E" w14:paraId="2C5D6F3A" w14:textId="77777777" w:rsidTr="00B335CC">
        <w:trPr>
          <w:cantSplit/>
        </w:trPr>
        <w:tc>
          <w:tcPr>
            <w:tcW w:w="1842" w:type="dxa"/>
            <w:tcBorders>
              <w:top w:val="single" w:sz="6" w:space="0" w:color="000000"/>
              <w:left w:val="single" w:sz="6" w:space="0" w:color="000000"/>
              <w:bottom w:val="single" w:sz="6" w:space="0" w:color="000000"/>
              <w:right w:val="single" w:sz="6" w:space="0" w:color="000000"/>
            </w:tcBorders>
          </w:tcPr>
          <w:p w14:paraId="037417A8" w14:textId="77777777" w:rsidR="00A2106D" w:rsidRPr="0017401E" w:rsidRDefault="00A2106D" w:rsidP="00B335CC">
            <w:pPr>
              <w:spacing w:before="120"/>
              <w:rPr>
                <w:b/>
                <w:color w:val="000000"/>
                <w:sz w:val="22"/>
                <w:szCs w:val="22"/>
              </w:rPr>
            </w:pPr>
            <w:r w:rsidRPr="0017401E">
              <w:rPr>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BC42DA" w14:textId="77777777" w:rsidR="00A2106D" w:rsidRPr="0017401E" w:rsidRDefault="00A2106D" w:rsidP="00B335CC">
            <w:pPr>
              <w:spacing w:before="120"/>
              <w:rPr>
                <w:b/>
                <w:color w:val="000000"/>
                <w:sz w:val="22"/>
                <w:szCs w:val="22"/>
              </w:rPr>
            </w:pPr>
          </w:p>
        </w:tc>
      </w:tr>
      <w:tr w:rsidR="00A2106D" w:rsidRPr="0017401E" w14:paraId="27C4A3FE" w14:textId="77777777" w:rsidTr="00B335CC">
        <w:trPr>
          <w:cantSplit/>
        </w:trPr>
        <w:tc>
          <w:tcPr>
            <w:tcW w:w="1842" w:type="dxa"/>
            <w:tcBorders>
              <w:top w:val="single" w:sz="6" w:space="0" w:color="000000"/>
              <w:left w:val="single" w:sz="6" w:space="0" w:color="000000"/>
              <w:bottom w:val="single" w:sz="6" w:space="0" w:color="000000"/>
              <w:right w:val="single" w:sz="6" w:space="0" w:color="000000"/>
            </w:tcBorders>
          </w:tcPr>
          <w:p w14:paraId="1780C93B" w14:textId="77777777" w:rsidR="00A2106D" w:rsidRPr="0017401E" w:rsidRDefault="00A2106D" w:rsidP="00B335CC">
            <w:pPr>
              <w:spacing w:before="120"/>
              <w:rPr>
                <w:b/>
                <w:color w:val="000000"/>
                <w:sz w:val="22"/>
                <w:szCs w:val="22"/>
              </w:rPr>
            </w:pPr>
            <w:r w:rsidRPr="0017401E">
              <w:rPr>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42B4A903" w14:textId="77777777" w:rsidR="00A2106D" w:rsidRPr="0017401E" w:rsidRDefault="00A2106D" w:rsidP="00B335CC">
            <w:pPr>
              <w:spacing w:before="120"/>
              <w:rPr>
                <w:b/>
                <w:color w:val="000000"/>
                <w:sz w:val="22"/>
                <w:szCs w:val="22"/>
              </w:rPr>
            </w:pPr>
          </w:p>
        </w:tc>
      </w:tr>
      <w:tr w:rsidR="00A2106D" w:rsidRPr="0017401E" w14:paraId="31BE5F89" w14:textId="77777777" w:rsidTr="00B335CC">
        <w:trPr>
          <w:cantSplit/>
        </w:trPr>
        <w:tc>
          <w:tcPr>
            <w:tcW w:w="1842" w:type="dxa"/>
            <w:tcBorders>
              <w:top w:val="single" w:sz="6" w:space="0" w:color="000000"/>
              <w:left w:val="single" w:sz="6" w:space="0" w:color="000000"/>
              <w:bottom w:val="single" w:sz="6" w:space="0" w:color="000000"/>
              <w:right w:val="single" w:sz="6" w:space="0" w:color="000000"/>
            </w:tcBorders>
          </w:tcPr>
          <w:p w14:paraId="3DD42130" w14:textId="77777777" w:rsidR="00A2106D" w:rsidRPr="0017401E" w:rsidRDefault="00A2106D" w:rsidP="00B335CC">
            <w:pPr>
              <w:spacing w:before="120"/>
              <w:rPr>
                <w:b/>
                <w:color w:val="000000"/>
                <w:sz w:val="22"/>
                <w:szCs w:val="22"/>
              </w:rPr>
            </w:pPr>
            <w:r w:rsidRPr="0017401E">
              <w:rPr>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0E0A0715" w14:textId="77777777" w:rsidR="00A2106D" w:rsidRPr="0017401E" w:rsidRDefault="00A2106D" w:rsidP="00B335CC">
            <w:pPr>
              <w:spacing w:before="120"/>
              <w:rPr>
                <w:b/>
                <w:color w:val="000000"/>
                <w:sz w:val="22"/>
                <w:szCs w:val="22"/>
              </w:rPr>
            </w:pPr>
          </w:p>
        </w:tc>
      </w:tr>
    </w:tbl>
    <w:p w14:paraId="6F63D95E" w14:textId="77777777" w:rsidR="00A2106D" w:rsidRPr="0017401E" w:rsidRDefault="00A2106D" w:rsidP="00A2106D">
      <w:pPr>
        <w:widowControl w:val="0"/>
        <w:jc w:val="both"/>
        <w:rPr>
          <w:sz w:val="22"/>
          <w:szCs w:val="22"/>
        </w:rPr>
      </w:pPr>
    </w:p>
    <w:p w14:paraId="6496D9BE" w14:textId="77777777" w:rsidR="00A2106D" w:rsidRPr="0017401E" w:rsidRDefault="00A2106D" w:rsidP="00A2106D">
      <w:pPr>
        <w:framePr w:w="9917" w:wrap="auto" w:hAnchor="text"/>
        <w:widowControl w:val="0"/>
        <w:jc w:val="both"/>
        <w:rPr>
          <w:sz w:val="22"/>
          <w:szCs w:val="22"/>
        </w:rPr>
        <w:sectPr w:rsidR="00A2106D" w:rsidRPr="0017401E" w:rsidSect="002E4284">
          <w:footerReference w:type="default" r:id="rId13"/>
          <w:footerReference w:type="first" r:id="rId14"/>
          <w:endnotePr>
            <w:numFmt w:val="decimal"/>
          </w:endnotePr>
          <w:pgSz w:w="16840" w:h="11907" w:orient="landscape" w:code="9"/>
          <w:pgMar w:top="1134" w:right="1134" w:bottom="1134" w:left="1134" w:header="567" w:footer="567" w:gutter="0"/>
          <w:cols w:space="720"/>
          <w:titlePg/>
        </w:sectPr>
      </w:pPr>
    </w:p>
    <w:p w14:paraId="0A2C2BC3" w14:textId="77777777" w:rsidR="00540D21" w:rsidRDefault="00540D21" w:rsidP="00A2106D">
      <w:pPr>
        <w:keepNext/>
        <w:tabs>
          <w:tab w:val="left" w:pos="360"/>
        </w:tabs>
        <w:spacing w:before="360"/>
        <w:jc w:val="both"/>
        <w:rPr>
          <w:sz w:val="22"/>
          <w:szCs w:val="22"/>
        </w:rPr>
      </w:pPr>
    </w:p>
    <w:sectPr w:rsidR="00540D21" w:rsidSect="00A2106D">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pgMar w:top="1134" w:right="1134" w:bottom="1418"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1BE5D" w14:textId="77777777" w:rsidR="00A64ECB" w:rsidRDefault="00A64ECB">
      <w:pPr>
        <w:spacing w:after="0"/>
      </w:pPr>
      <w:r>
        <w:separator/>
      </w:r>
    </w:p>
  </w:endnote>
  <w:endnote w:type="continuationSeparator" w:id="0">
    <w:p w14:paraId="4CDB486C" w14:textId="77777777" w:rsidR="00A64ECB" w:rsidRDefault="00A64ECB">
      <w:pPr>
        <w:spacing w:after="0"/>
      </w:pPr>
      <w:r>
        <w:continuationSeparator/>
      </w:r>
    </w:p>
  </w:endnote>
  <w:endnote w:id="1">
    <w:p w14:paraId="03459651" w14:textId="77777777" w:rsidR="00A2106D" w:rsidRPr="00DA441A" w:rsidRDefault="00A2106D" w:rsidP="00A2106D">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14:paraId="1FA445B2" w14:textId="77777777" w:rsidR="00A2106D" w:rsidRPr="00864901" w:rsidRDefault="00A2106D" w:rsidP="00A2106D">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14:paraId="7C126DD8" w14:textId="77777777" w:rsidR="00A2106D" w:rsidRDefault="00A2106D" w:rsidP="00A2106D">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14:paraId="6A0CE071" w14:textId="77777777" w:rsidR="00A2106D" w:rsidRPr="007D7208" w:rsidRDefault="00A2106D" w:rsidP="00A2106D">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14:paraId="0B0B3B53" w14:textId="77777777" w:rsidR="00A2106D" w:rsidRDefault="00A2106D" w:rsidP="00A2106D">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14:paraId="48EFA4B0" w14:textId="12C8DC40" w:rsidR="00A2106D" w:rsidRPr="00864901" w:rsidRDefault="00A2106D" w:rsidP="00A2106D">
      <w:pPr>
        <w:pStyle w:val="EndnoteText"/>
      </w:pPr>
      <w:r w:rsidRPr="00662B19">
        <w:rPr>
          <w:rStyle w:val="EndnoteReference"/>
          <w:sz w:val="16"/>
          <w:szCs w:val="16"/>
        </w:rPr>
        <w:endnoteRef/>
      </w:r>
      <w:r>
        <w:t xml:space="preserve"> </w:t>
      </w:r>
      <w:r w:rsidRPr="00864901">
        <w:t>Add /delete additional lines and/or rows as a</w:t>
      </w:r>
      <w:r>
        <w:t xml:space="preserve">ppropriate. If this </w:t>
      </w:r>
      <w:r w:rsidR="003B107F">
        <w:t>bid</w:t>
      </w:r>
      <w:r>
        <w:t xml:space="preserve"> </w:t>
      </w:r>
      <w:r w:rsidRPr="00864901">
        <w:t>is submitted by an individual legal entity, the name of the legal entity should be entered as ‘Leader’ (and all other columns should be deleted).</w:t>
      </w:r>
    </w:p>
  </w:endnote>
  <w:endnote w:id="7">
    <w:p w14:paraId="2C8DBCFE" w14:textId="5117C8FB" w:rsidR="00A2106D" w:rsidRPr="00864901" w:rsidRDefault="00A2106D" w:rsidP="00A2106D">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w:t>
      </w:r>
      <w:r w:rsidR="003B107F">
        <w:t>bid</w:t>
      </w:r>
      <w:r w:rsidRPr="00936D9D">
        <w:t xml:space="preserve">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14:paraId="549839EF" w14:textId="77777777" w:rsidR="00A2106D" w:rsidRPr="00864901" w:rsidRDefault="00A2106D" w:rsidP="00A2106D">
      <w:pPr>
        <w:pStyle w:val="EndnoteText"/>
      </w:pPr>
      <w:r w:rsidRPr="00662B19">
        <w:rPr>
          <w:rStyle w:val="EndnoteReference"/>
          <w:sz w:val="16"/>
          <w:szCs w:val="16"/>
        </w:rPr>
        <w:endnoteRef/>
      </w:r>
      <w:r>
        <w:t xml:space="preserve"> </w:t>
      </w:r>
      <w:r w:rsidRPr="00864901">
        <w:t>The effect of inflation will not be taken into account.</w:t>
      </w:r>
    </w:p>
  </w:endnote>
  <w:endnote w:id="9">
    <w:p w14:paraId="6EF3619C" w14:textId="77777777" w:rsidR="00A2106D" w:rsidRPr="00864901" w:rsidRDefault="00A2106D" w:rsidP="00A2106D">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2C2B5" w14:textId="77777777" w:rsidR="00A2106D" w:rsidRPr="00781C29" w:rsidRDefault="00A2106D" w:rsidP="00736F6D">
    <w:pPr>
      <w:pStyle w:val="Footer"/>
      <w:tabs>
        <w:tab w:val="right" w:pos="14034"/>
      </w:tabs>
      <w:spacing w:after="0"/>
      <w:rPr>
        <w:b/>
      </w:rPr>
    </w:pPr>
    <w:r>
      <w:rPr>
        <w:b/>
      </w:rPr>
      <w:t>2021.1</w:t>
    </w:r>
  </w:p>
  <w:p w14:paraId="1A147219" w14:textId="77777777" w:rsidR="00A2106D" w:rsidRPr="00EB4554" w:rsidRDefault="00A2106D" w:rsidP="0017401E">
    <w:pPr>
      <w:pStyle w:val="Footer"/>
      <w:tabs>
        <w:tab w:val="clear" w:pos="4320"/>
        <w:tab w:val="clear" w:pos="8640"/>
        <w:tab w:val="right" w:pos="14034"/>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Pr>
        <w:noProof/>
        <w:sz w:val="18"/>
        <w:szCs w:val="18"/>
      </w:rPr>
      <w:t>ANNEX I - Tender Form</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0B6EF7">
      <w:rPr>
        <w:rStyle w:val="PageNumber"/>
        <w:noProof/>
        <w:sz w:val="18"/>
        <w:szCs w:val="18"/>
      </w:rPr>
      <w:t>6</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0B6EF7">
      <w:rPr>
        <w:rStyle w:val="PageNumber"/>
        <w:noProof/>
        <w:sz w:val="18"/>
        <w:szCs w:val="18"/>
      </w:rPr>
      <w:t>6</w:t>
    </w:r>
    <w:r w:rsidRPr="00EB4554">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24169" w14:textId="77777777" w:rsidR="00A2106D" w:rsidRPr="00781C29" w:rsidRDefault="00A2106D" w:rsidP="00736F6D">
    <w:pPr>
      <w:pStyle w:val="Footer"/>
      <w:tabs>
        <w:tab w:val="right" w:pos="14175"/>
      </w:tabs>
      <w:spacing w:after="0"/>
      <w:ind w:right="357"/>
      <w:rPr>
        <w:b/>
      </w:rPr>
    </w:pPr>
    <w:r>
      <w:rPr>
        <w:b/>
      </w:rPr>
      <w:t>2021.1</w:t>
    </w:r>
  </w:p>
  <w:p w14:paraId="7733F983" w14:textId="77777777" w:rsidR="00A2106D" w:rsidRPr="00910296" w:rsidRDefault="00A2106D" w:rsidP="0017401E">
    <w:pPr>
      <w:pStyle w:val="Footer"/>
      <w:tabs>
        <w:tab w:val="clear" w:pos="4320"/>
        <w:tab w:val="clear" w:pos="8640"/>
        <w:tab w:val="right" w:pos="14175"/>
      </w:tabs>
      <w:spacing w:after="0"/>
      <w:ind w:right="360"/>
      <w:rPr>
        <w:i/>
      </w:rPr>
    </w:pPr>
    <w:r w:rsidRPr="00EA598C">
      <w:rPr>
        <w:rStyle w:val="PageNumber"/>
      </w:rPr>
      <w:fldChar w:fldCharType="begin"/>
    </w:r>
    <w:r w:rsidRPr="00EA598C">
      <w:rPr>
        <w:rStyle w:val="PageNumber"/>
      </w:rPr>
      <w:instrText xml:space="preserve"> FILENAME </w:instrText>
    </w:r>
    <w:r w:rsidRPr="00EA598C">
      <w:rPr>
        <w:rStyle w:val="PageNumber"/>
      </w:rPr>
      <w:fldChar w:fldCharType="separate"/>
    </w:r>
    <w:r>
      <w:rPr>
        <w:rStyle w:val="PageNumber"/>
        <w:noProof/>
      </w:rPr>
      <w:t>ANNEX I - Tender Form</w:t>
    </w:r>
    <w:r w:rsidRPr="00EA598C">
      <w:rPr>
        <w:rStyle w:val="PageNumber"/>
      </w:rPr>
      <w:fldChar w:fldCharType="end"/>
    </w:r>
    <w:r>
      <w:rPr>
        <w:rStyle w:val="PageNumber"/>
      </w:rPr>
      <w:tab/>
    </w:r>
    <w:r w:rsidRPr="00910296">
      <w:rPr>
        <w:sz w:val="18"/>
        <w:szCs w:val="18"/>
      </w:rPr>
      <w:t>Page</w:t>
    </w:r>
    <w:r w:rsidRPr="00910296">
      <w:rPr>
        <w:b/>
        <w:sz w:val="18"/>
        <w:szCs w:val="18"/>
      </w:rPr>
      <w:t xml:space="preserve"> </w:t>
    </w:r>
    <w:r w:rsidRPr="00910296">
      <w:rPr>
        <w:rStyle w:val="PageNumber"/>
      </w:rPr>
      <w:fldChar w:fldCharType="begin"/>
    </w:r>
    <w:r w:rsidRPr="00910296">
      <w:rPr>
        <w:rStyle w:val="PageNumber"/>
      </w:rPr>
      <w:instrText xml:space="preserve"> PAGE </w:instrText>
    </w:r>
    <w:r w:rsidRPr="00910296">
      <w:rPr>
        <w:rStyle w:val="PageNumber"/>
      </w:rPr>
      <w:fldChar w:fldCharType="separate"/>
    </w:r>
    <w:r w:rsidR="000B6EF7">
      <w:rPr>
        <w:rStyle w:val="PageNumber"/>
        <w:noProof/>
      </w:rPr>
      <w:t>4</w:t>
    </w:r>
    <w:r w:rsidRPr="00910296">
      <w:rPr>
        <w:rStyle w:val="PageNumber"/>
      </w:rPr>
      <w:fldChar w:fldCharType="end"/>
    </w:r>
    <w:r w:rsidRPr="00910296">
      <w:rPr>
        <w:rStyle w:val="PageNumber"/>
        <w:sz w:val="18"/>
        <w:szCs w:val="18"/>
      </w:rPr>
      <w:t xml:space="preserve"> of </w:t>
    </w:r>
    <w:r w:rsidRPr="00910296">
      <w:rPr>
        <w:rStyle w:val="PageNumber"/>
      </w:rPr>
      <w:fldChar w:fldCharType="begin"/>
    </w:r>
    <w:r w:rsidRPr="00910296">
      <w:rPr>
        <w:rStyle w:val="PageNumber"/>
      </w:rPr>
      <w:instrText xml:space="preserve"> NUMPAGES </w:instrText>
    </w:r>
    <w:r w:rsidRPr="00910296">
      <w:rPr>
        <w:rStyle w:val="PageNumber"/>
      </w:rPr>
      <w:fldChar w:fldCharType="separate"/>
    </w:r>
    <w:r w:rsidR="000B6EF7">
      <w:rPr>
        <w:rStyle w:val="PageNumber"/>
        <w:noProof/>
      </w:rPr>
      <w:t>4</w:t>
    </w:r>
    <w:r w:rsidRPr="00910296">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B52AB" w14:textId="77777777"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59F4457" w14:textId="77777777" w:rsidR="00540D21" w:rsidRDefault="00540D2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79879" w14:textId="77777777"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2106D">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A2106D">
      <w:rPr>
        <w:rStyle w:val="PageNumber"/>
        <w:noProof/>
        <w:sz w:val="18"/>
        <w:szCs w:val="18"/>
      </w:rPr>
      <w:t>7</w:t>
    </w:r>
    <w:r>
      <w:rPr>
        <w:rStyle w:val="PageNumber"/>
        <w:sz w:val="18"/>
        <w:szCs w:val="18"/>
      </w:rPr>
      <w:fldChar w:fldCharType="end"/>
    </w:r>
  </w:p>
  <w:p w14:paraId="7BA1506A" w14:textId="77777777"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A2106D">
      <w:rPr>
        <w:noProof/>
        <w:sz w:val="18"/>
        <w:szCs w:val="18"/>
      </w:rPr>
      <w:t>ANNEX I - Tender Form</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DA52A" w14:textId="77777777"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0B6EF7">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0B6EF7">
      <w:rPr>
        <w:rStyle w:val="PageNumber"/>
        <w:noProof/>
        <w:sz w:val="18"/>
        <w:szCs w:val="18"/>
      </w:rPr>
      <w:t>7</w:t>
    </w:r>
    <w:r>
      <w:rPr>
        <w:rStyle w:val="PageNumber"/>
        <w:sz w:val="18"/>
        <w:szCs w:val="18"/>
      </w:rPr>
      <w:fldChar w:fldCharType="end"/>
    </w:r>
  </w:p>
  <w:p w14:paraId="35162096" w14:textId="77777777"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A2106D">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A7B50" w14:textId="77777777" w:rsidR="00A64ECB" w:rsidRDefault="00A64ECB">
      <w:pPr>
        <w:spacing w:after="0"/>
      </w:pPr>
      <w:r>
        <w:separator/>
      </w:r>
    </w:p>
  </w:footnote>
  <w:footnote w:type="continuationSeparator" w:id="0">
    <w:p w14:paraId="05CADF93" w14:textId="77777777" w:rsidR="00A64ECB" w:rsidRDefault="00A64ECB">
      <w:pPr>
        <w:spacing w:after="0"/>
      </w:pPr>
      <w:r>
        <w:continuationSeparator/>
      </w:r>
    </w:p>
  </w:footnote>
  <w:footnote w:id="1">
    <w:p w14:paraId="51360E7A" w14:textId="77777777" w:rsidR="00540D21" w:rsidRDefault="00E43393">
      <w:r>
        <w:rPr>
          <w:rStyle w:val="FootnoteReference"/>
        </w:rPr>
        <w:footnoteRef/>
      </w:r>
      <w:r>
        <w:t xml:space="preserve"> Country in which the legal entity is registered.</w:t>
      </w:r>
    </w:p>
  </w:footnote>
  <w:footnote w:id="2">
    <w:p w14:paraId="21D62FC5" w14:textId="62C2FDC1" w:rsidR="00540D21" w:rsidRDefault="00E43393">
      <w:pPr>
        <w:tabs>
          <w:tab w:val="left" w:pos="0"/>
        </w:tabs>
        <w:jc w:val="both"/>
      </w:pPr>
      <w:r>
        <w:rPr>
          <w:rStyle w:val="FootnoteReference"/>
        </w:rPr>
        <w:footnoteRef/>
      </w:r>
      <w:r>
        <w:t xml:space="preserve"> Add/delete additional lines for members as appropriate. Note that a capacity providing entity/subcontractor is not considered to be a member for the purposes of this tender procedure. Subsequently, the data on capacity providing entities/subcontractor must not appear in the data related to the economic, financial and professional capacity but on a separate document. If this </w:t>
      </w:r>
      <w:r w:rsidR="003B107F">
        <w:t>bid</w:t>
      </w:r>
      <w:r>
        <w:t xml:space="preserve"> is being submitted by an individual </w:t>
      </w:r>
      <w:r w:rsidR="003B107F">
        <w:t>bidd</w:t>
      </w:r>
      <w:r>
        <w:t xml:space="preserve">er, the name of the </w:t>
      </w:r>
      <w:r w:rsidR="003B107F">
        <w:t>bidd</w:t>
      </w:r>
      <w:r>
        <w:t>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1759A" w14:textId="77777777"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10AD8" w14:textId="77777777"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CB63A" w14:textId="77777777"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6EF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67953"/>
    <w:rsid w:val="001733D2"/>
    <w:rsid w:val="001766D9"/>
    <w:rsid w:val="001801FE"/>
    <w:rsid w:val="001817AA"/>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D35B4"/>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B107F"/>
    <w:rsid w:val="003B12D2"/>
    <w:rsid w:val="003C4B2D"/>
    <w:rsid w:val="003C7266"/>
    <w:rsid w:val="003C7599"/>
    <w:rsid w:val="003D1BFC"/>
    <w:rsid w:val="003D2078"/>
    <w:rsid w:val="003D3CAA"/>
    <w:rsid w:val="003D3F90"/>
    <w:rsid w:val="003D7611"/>
    <w:rsid w:val="003E11C7"/>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1647"/>
    <w:rsid w:val="0045310F"/>
    <w:rsid w:val="004554CB"/>
    <w:rsid w:val="00457839"/>
    <w:rsid w:val="004607CD"/>
    <w:rsid w:val="00476553"/>
    <w:rsid w:val="004775D2"/>
    <w:rsid w:val="0047783A"/>
    <w:rsid w:val="00483E26"/>
    <w:rsid w:val="00487DA9"/>
    <w:rsid w:val="0049088E"/>
    <w:rsid w:val="004917A8"/>
    <w:rsid w:val="004930FF"/>
    <w:rsid w:val="00494168"/>
    <w:rsid w:val="004A0140"/>
    <w:rsid w:val="004A0C8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E72D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12F4C"/>
    <w:rsid w:val="00724D0C"/>
    <w:rsid w:val="0073450F"/>
    <w:rsid w:val="0073546D"/>
    <w:rsid w:val="00752BD6"/>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479FD"/>
    <w:rsid w:val="00853F9D"/>
    <w:rsid w:val="0085667F"/>
    <w:rsid w:val="00857883"/>
    <w:rsid w:val="008617F3"/>
    <w:rsid w:val="00870FD6"/>
    <w:rsid w:val="008710C3"/>
    <w:rsid w:val="00872719"/>
    <w:rsid w:val="00873C23"/>
    <w:rsid w:val="00877008"/>
    <w:rsid w:val="008808CB"/>
    <w:rsid w:val="00882DA3"/>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019A1"/>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36BC"/>
    <w:rsid w:val="009676C2"/>
    <w:rsid w:val="00980A42"/>
    <w:rsid w:val="00985F1E"/>
    <w:rsid w:val="00986672"/>
    <w:rsid w:val="009976B3"/>
    <w:rsid w:val="00997C51"/>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43B5"/>
    <w:rsid w:val="00A1746F"/>
    <w:rsid w:val="00A2106D"/>
    <w:rsid w:val="00A246CD"/>
    <w:rsid w:val="00A3576A"/>
    <w:rsid w:val="00A45A0D"/>
    <w:rsid w:val="00A512A5"/>
    <w:rsid w:val="00A512C9"/>
    <w:rsid w:val="00A5333E"/>
    <w:rsid w:val="00A539E4"/>
    <w:rsid w:val="00A56B96"/>
    <w:rsid w:val="00A62073"/>
    <w:rsid w:val="00A63E3C"/>
    <w:rsid w:val="00A64ECB"/>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10DD"/>
    <w:rsid w:val="00AD281B"/>
    <w:rsid w:val="00AD2D93"/>
    <w:rsid w:val="00AD3AD6"/>
    <w:rsid w:val="00AD70FA"/>
    <w:rsid w:val="00AD7482"/>
    <w:rsid w:val="00AE3273"/>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146E"/>
    <w:rsid w:val="00BD201F"/>
    <w:rsid w:val="00BD3371"/>
    <w:rsid w:val="00BD7584"/>
    <w:rsid w:val="00BE5DA4"/>
    <w:rsid w:val="00BF1A9A"/>
    <w:rsid w:val="00BF2EFF"/>
    <w:rsid w:val="00BF3467"/>
    <w:rsid w:val="00C03688"/>
    <w:rsid w:val="00C03E11"/>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2017"/>
    <w:rsid w:val="00CC57EC"/>
    <w:rsid w:val="00CC7DE2"/>
    <w:rsid w:val="00CD4E1C"/>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040"/>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0661"/>
    <w:rsid w:val="00E2190B"/>
    <w:rsid w:val="00E257B1"/>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9590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6942"/>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9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link w:val="EndnoteTextChar"/>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 w:type="character" w:customStyle="1" w:styleId="EndnoteTextChar">
    <w:name w:val="Endnote Text Char"/>
    <w:link w:val="EndnoteText"/>
    <w:semiHidden/>
    <w:rsid w:val="00A2106D"/>
    <w:rPr>
      <w:snapToGrid w:val="0"/>
      <w:lang w:eastAsia="en-US"/>
    </w:rPr>
  </w:style>
  <w:style w:type="character" w:styleId="Emphasis">
    <w:name w:val="Emphasis"/>
    <w:uiPriority w:val="20"/>
    <w:qFormat/>
    <w:rsid w:val="00DD0040"/>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c.europa.eu/europeaid/prag/annexes.do?chapterTitleCode=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6CA66-56A4-47E7-9EEB-A32660016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7</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125</cp:revision>
  <cp:lastPrinted>2025-03-14T07:29:00Z</cp:lastPrinted>
  <dcterms:created xsi:type="dcterms:W3CDTF">2018-12-18T11:43:00Z</dcterms:created>
  <dcterms:modified xsi:type="dcterms:W3CDTF">2025-06-29T17:18:00Z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