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both"/>
        <w:rPr>
          <w:b w:val="1"/>
          <w:bCs w:val="1"/>
          <w:sz w:val="32"/>
          <w:szCs w:val="32"/>
        </w:rPr>
      </w:pPr>
      <w:bookmarkStart w:colFirst="0" w:colLast="0" w:name="_heading=h.lgvappyxe2t" w:id="0"/>
      <w:bookmarkEnd w:id="0"/>
      <w:r w:rsidDel="00000000" w:rsidR="00000000" w:rsidRPr="00000000">
        <w:rPr>
          <w:b w:val="1"/>
          <w:bCs w:val="1"/>
          <w:sz w:val="32"/>
          <w:szCs w:val="32"/>
          <w:rtl w:val="0"/>
        </w:rPr>
        <w:t xml:space="preserve">Open Tender for Supply of Medical Drugs, laboratory, Reagents Medical Consumables and Medical Equipment</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b w:val="1"/>
          <w:bCs w:val="1"/>
          <w:sz w:val="32"/>
          <w:szCs w:val="32"/>
        </w:rPr>
      </w:pPr>
      <w:bookmarkStart w:colFirst="0" w:colLast="0" w:name="_heading=h.sdv8gt1nhf8z" w:id="1"/>
      <w:bookmarkEnd w:id="1"/>
      <w:r w:rsidDel="00000000" w:rsidR="00000000" w:rsidRPr="00000000">
        <w:rPr>
          <w:rtl w:val="0"/>
        </w:rPr>
      </w:r>
    </w:p>
    <w:p w:rsidR="00000000" w:rsidDel="00000000" w:rsidP="00000000" w:rsidRDefault="00000000" w:rsidRPr="00000000" w14:paraId="00000003">
      <w:pPr>
        <w:rPr>
          <w:u w:val="single"/>
        </w:rPr>
      </w:pPr>
      <w:r w:rsidDel="00000000" w:rsidR="00000000" w:rsidRPr="00000000">
        <w:rPr>
          <w:u w:val="single"/>
          <w:rtl w:val="0"/>
        </w:rPr>
        <w:t xml:space="preserve">Dear Madam/Sir,</w:t>
      </w:r>
    </w:p>
    <w:p w:rsidR="00000000" w:rsidDel="00000000" w:rsidP="00000000" w:rsidRDefault="00000000" w:rsidRPr="00000000" w14:paraId="00000004">
      <w:pPr>
        <w:rPr/>
      </w:pPr>
      <w:r w:rsidDel="00000000" w:rsidR="00000000" w:rsidRPr="00000000">
        <w:rPr>
          <w:u w:val="single"/>
          <w:rtl w:val="0"/>
        </w:rPr>
        <w:t xml:space="preserve">Doctors with Africa CUAMM, INGO legally registered in Ethiopia with licence No 00010, located in Bole Sub City, Woreda 3, House n.2434, Addis Ababa, in this act represented by for this act Matteo PALLADINI Deputy Country Manager (‘The contracting authority’), of the one part, </w:t>
      </w: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and</w:t>
      </w:r>
    </w:p>
    <w:p w:rsidR="00000000" w:rsidDel="00000000" w:rsidP="00000000" w:rsidRDefault="00000000" w:rsidRPr="00000000" w14:paraId="00000006">
      <w:pPr>
        <w:ind w:firstLine="720"/>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highlight w:val="yellow"/>
          <w:rtl w:val="0"/>
        </w:rPr>
        <w:t xml:space="preserve">xxxxxxxxxxxx, Legaally reigstired in</w:t>
      </w:r>
      <w:r w:rsidDel="00000000" w:rsidR="00000000" w:rsidRPr="00000000">
        <w:rPr>
          <w:highlight w:val="yellow"/>
          <w:rtl w:val="0"/>
        </w:rPr>
        <w:t xml:space="preserve"> </w:t>
      </w:r>
      <w:r w:rsidDel="00000000" w:rsidR="00000000" w:rsidRPr="00000000">
        <w:rPr>
          <w:rtl w:val="0"/>
        </w:rPr>
        <w:t xml:space="preserve">Ethiopia with licence</w:t>
      </w:r>
      <w:r w:rsidDel="00000000" w:rsidR="00000000" w:rsidRPr="00000000">
        <w:rPr>
          <w:highlight w:val="yellow"/>
          <w:rtl w:val="0"/>
        </w:rPr>
        <w:t xml:space="preserve">)</w:t>
      </w:r>
      <w:r w:rsidDel="00000000" w:rsidR="00000000" w:rsidRPr="00000000">
        <w:rPr>
          <w:b w:val="1"/>
          <w:bCs w:val="1"/>
          <w:highlight w:val="yellow"/>
          <w:rtl w:val="0"/>
        </w:rPr>
        <w:t xml:space="preserve">, </w:t>
      </w:r>
      <w:r w:rsidDel="00000000" w:rsidR="00000000" w:rsidRPr="00000000">
        <w:rPr>
          <w:highlight w:val="yellow"/>
          <w:rtl w:val="0"/>
        </w:rPr>
        <w:t xml:space="preserve">referred to as </w:t>
      </w:r>
      <w:r w:rsidDel="00000000" w:rsidR="00000000" w:rsidRPr="00000000">
        <w:rPr>
          <w:b w:val="1"/>
          <w:bCs w:val="1"/>
          <w:highlight w:val="yellow"/>
          <w:rtl w:val="0"/>
        </w:rPr>
        <w:t xml:space="preserve">“The </w:t>
      </w:r>
      <w:r w:rsidDel="00000000" w:rsidR="00000000" w:rsidRPr="00000000">
        <w:rPr>
          <w:highlight w:val="yellow"/>
          <w:rtl w:val="0"/>
        </w:rPr>
        <w:t xml:space="preserve">Supplier” hereinafter represented by,</w:t>
      </w:r>
      <w:r w:rsidDel="00000000" w:rsidR="00000000" w:rsidRPr="00000000">
        <w:rPr>
          <w:b w:val="1"/>
          <w:bCs w:val="1"/>
          <w:highlight w:val="yellow"/>
          <w:rtl w:val="0"/>
        </w:rPr>
        <w:t xml:space="preserve"> </w:t>
      </w:r>
      <w:r w:rsidDel="00000000" w:rsidR="00000000" w:rsidRPr="00000000">
        <w:rPr>
          <w:highlight w:val="yellow"/>
          <w:rtl w:val="0"/>
        </w:rPr>
        <w:t xml:space="preserve">as General manager, have agreed as follows:</w:t>
      </w: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pBdr>
          <w:bottom w:color="000000" w:space="1" w:sz="4" w:val="single"/>
        </w:pBdr>
        <w:rPr>
          <w:b w:val="1"/>
          <w:bCs w:val="1"/>
        </w:rPr>
      </w:pPr>
      <w:r w:rsidDel="00000000" w:rsidR="00000000" w:rsidRPr="00000000">
        <w:rPr>
          <w:b w:val="1"/>
          <w:bCs w:val="1"/>
          <w:rtl w:val="0"/>
        </w:rPr>
        <w:t xml:space="preserve">Article 1</w:t>
        <w:tab/>
        <w:t xml:space="preserve">Subject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1"/>
        </w:numPr>
        <w:ind w:left="0" w:hanging="709"/>
        <w:jc w:val="both"/>
        <w:rPr/>
      </w:pPr>
      <w:r w:rsidDel="00000000" w:rsidR="00000000" w:rsidRPr="00000000">
        <w:rPr>
          <w:rtl w:val="0"/>
        </w:rPr>
        <w:t xml:space="preserve">The supplier will provide Supply of Medical Drugs, laboratory, Reagents Medical Consumables and Medical Equipment for the Contractor</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numPr>
          <w:ilvl w:val="0"/>
          <w:numId w:val="1"/>
        </w:numPr>
        <w:ind w:left="720" w:hanging="360"/>
        <w:jc w:val="both"/>
        <w:rPr/>
      </w:pPr>
      <w:r w:rsidDel="00000000" w:rsidR="00000000" w:rsidRPr="00000000">
        <w:rPr>
          <w:color w:val="000000"/>
          <w:rtl w:val="0"/>
        </w:rPr>
        <w:t xml:space="preserve">The Supplier shall implement the assignment under its own responsibility and in accordance with all the terms of the Conditions and the technical specifications </w:t>
      </w:r>
      <w:r w:rsidDel="00000000" w:rsidR="00000000" w:rsidRPr="00000000">
        <w:rPr>
          <w:rFonts w:ascii="Calibri" w:cs="Calibri" w:eastAsia="Calibri" w:hAnsi="Calibri"/>
          <w:sz w:val="20"/>
          <w:szCs w:val="20"/>
          <w:rtl w:val="0"/>
        </w:rPr>
        <w:t xml:space="preserve">14/CUAMM/ETH/2026-AID 13057/01/0</w:t>
      </w:r>
      <w:r w:rsidDel="00000000" w:rsidR="00000000" w:rsidRPr="00000000">
        <w:rPr>
          <w:rtl w:val="0"/>
        </w:rPr>
        <w:t xml:space="preserve">-Open Tender for Supply of Medical Drugs, laboratory, Reagents Medical Consumables and Medical Equipment (</w:t>
      </w:r>
      <w:r w:rsidDel="00000000" w:rsidR="00000000" w:rsidRPr="00000000">
        <w:rPr>
          <w:color w:val="000000"/>
          <w:rtl w:val="0"/>
        </w:rPr>
        <w:t xml:space="preserve">including any changes under the proposed).</w:t>
      </w:r>
      <w:r w:rsidDel="00000000" w:rsidR="00000000" w:rsidRPr="00000000">
        <w:rPr>
          <w:rtl w:val="0"/>
        </w:rPr>
      </w:r>
    </w:p>
    <w:p w:rsidR="00000000" w:rsidDel="00000000" w:rsidP="00000000" w:rsidRDefault="00000000" w:rsidRPr="00000000" w14:paraId="0000000E">
      <w:pPr>
        <w:ind w:hanging="436"/>
        <w:jc w:val="both"/>
        <w:rPr>
          <w:color w:val="000000"/>
        </w:rPr>
      </w:pPr>
      <w:r w:rsidDel="00000000" w:rsidR="00000000" w:rsidRPr="00000000">
        <w:rPr>
          <w:rtl w:val="0"/>
        </w:rPr>
      </w:r>
    </w:p>
    <w:p w:rsidR="00000000" w:rsidDel="00000000" w:rsidP="00000000" w:rsidRDefault="00000000" w:rsidRPr="00000000" w14:paraId="0000000F">
      <w:pPr>
        <w:numPr>
          <w:ilvl w:val="0"/>
          <w:numId w:val="1"/>
        </w:numPr>
        <w:ind w:left="720" w:hanging="360"/>
        <w:jc w:val="both"/>
        <w:rPr/>
      </w:pPr>
      <w:r w:rsidDel="00000000" w:rsidR="00000000" w:rsidRPr="00000000">
        <w:rPr>
          <w:rtl w:val="0"/>
        </w:rPr>
        <w:t xml:space="preserve">The place of delivery of Supply shall be in the Contractor's Office or Warehouse </w:t>
      </w:r>
      <w:r w:rsidDel="00000000" w:rsidR="00000000" w:rsidRPr="00000000">
        <w:rPr>
          <w:b w:val="1"/>
          <w:bCs w:val="1"/>
          <w:rtl w:val="0"/>
        </w:rPr>
        <w:t xml:space="preserve">at </w:t>
      </w:r>
      <w:r w:rsidDel="00000000" w:rsidR="00000000" w:rsidRPr="00000000">
        <w:rPr>
          <w:rtl w:val="0"/>
        </w:rPr>
        <w:t xml:space="preserve">located in</w:t>
      </w:r>
    </w:p>
    <w:p w:rsidR="00000000" w:rsidDel="00000000" w:rsidP="00000000" w:rsidRDefault="00000000" w:rsidRPr="00000000" w14:paraId="00000010">
      <w:pPr>
        <w:numPr>
          <w:ilvl w:val="0"/>
          <w:numId w:val="1"/>
        </w:numPr>
        <w:ind w:left="720" w:hanging="360"/>
        <w:jc w:val="both"/>
        <w:rPr>
          <w:b w:val="1"/>
          <w:bCs w:val="1"/>
        </w:rPr>
      </w:pPr>
      <w:r w:rsidDel="00000000" w:rsidR="00000000" w:rsidRPr="00000000">
        <w:rPr>
          <w:rtl w:val="0"/>
        </w:rPr>
        <w:t xml:space="preserve">Bole Sub City, Woreda 3, House n.2434, Addis</w:t>
      </w:r>
      <w:r w:rsidDel="00000000" w:rsidR="00000000" w:rsidRPr="00000000">
        <w:rPr>
          <w:highlight w:val="white"/>
          <w:rtl w:val="0"/>
        </w:rPr>
        <w:t xml:space="preserve"> Ababa</w:t>
      </w:r>
      <w:r w:rsidDel="00000000" w:rsidR="00000000" w:rsidRPr="00000000">
        <w:rPr>
          <w:b w:val="1"/>
          <w:bCs w:val="1"/>
          <w:highlight w:val="white"/>
          <w:rtl w:val="0"/>
        </w:rPr>
        <w:t xml:space="preserve">.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pBdr>
          <w:bottom w:color="000000" w:space="1" w:sz="4" w:val="single"/>
        </w:pBdr>
        <w:ind w:hanging="567"/>
        <w:jc w:val="both"/>
        <w:rPr>
          <w:b w:val="1"/>
          <w:bCs w:val="1"/>
        </w:rPr>
      </w:pPr>
      <w:r w:rsidDel="00000000" w:rsidR="00000000" w:rsidRPr="00000000">
        <w:rPr>
          <w:b w:val="1"/>
          <w:bCs w:val="1"/>
          <w:rtl w:val="0"/>
        </w:rPr>
        <w:t xml:space="preserve">Article 2</w:t>
        <w:tab/>
        <w:t xml:space="preserve">Price </w:t>
      </w:r>
    </w:p>
    <w:p w:rsidR="00000000" w:rsidDel="00000000" w:rsidP="00000000" w:rsidRDefault="00000000" w:rsidRPr="00000000" w14:paraId="00000013">
      <w:pPr>
        <w:shd w:fill="ffffff" w:val="clear"/>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hanging="709"/>
        <w:jc w:val="both"/>
        <w:rPr>
          <w:rFonts w:ascii="Times New Roman" w:cs="Times New Roman" w:eastAsia="Times New Roman" w:hAnsi="Times New Roman"/>
          <w:b w:val="0"/>
          <w:bCs w:val="0"/>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The Contract will be valid for the period of two months starting from </w:t>
      </w:r>
      <w:r w:rsidDel="00000000" w:rsidR="00000000" w:rsidRPr="00000000">
        <w:rPr>
          <w:highlight w:val="white"/>
          <w:rtl w:val="0"/>
        </w:rPr>
        <w:t xml:space="preserve">July</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superscript"/>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2026</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superscript"/>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to </w:t>
      </w:r>
      <w:r w:rsidDel="00000000" w:rsidR="00000000" w:rsidRPr="00000000">
        <w:rPr>
          <w:highlight w:val="white"/>
          <w:rtl w:val="0"/>
        </w:rPr>
        <w:t xml:space="preserve">September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2026, and the supplier will guarantee the price freeze for all Supplies for the entire duration of the Framework Agreement as per Annex 1 - Price List 2026 attached here.   </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numPr>
          <w:ilvl w:val="1"/>
          <w:numId w:val="2"/>
        </w:numPr>
        <w:ind w:left="0" w:hanging="709"/>
        <w:jc w:val="both"/>
        <w:rPr/>
      </w:pPr>
      <w:r w:rsidDel="00000000" w:rsidR="00000000" w:rsidRPr="00000000">
        <w:rPr>
          <w:rtl w:val="0"/>
        </w:rPr>
        <w:t xml:space="preserve">The unit price referred to in Article 2.1 above shall be the sole price owed by the Contractor to the Supplier under the agreement. </w:t>
      </w:r>
    </w:p>
    <w:p w:rsidR="00000000" w:rsidDel="00000000" w:rsidP="00000000" w:rsidRDefault="00000000" w:rsidRPr="00000000" w14:paraId="00000017">
      <w:pPr>
        <w:tabs>
          <w:tab w:val="left" w:leader="none" w:pos="993"/>
        </w:tabs>
        <w:ind w:hanging="709"/>
        <w:jc w:val="both"/>
        <w:rPr>
          <w:b w:val="1"/>
          <w:bCs w:val="1"/>
        </w:rPr>
      </w:pPr>
      <w:r w:rsidDel="00000000" w:rsidR="00000000" w:rsidRPr="00000000">
        <w:rPr>
          <w:rtl w:val="0"/>
        </w:rPr>
      </w:r>
    </w:p>
    <w:p w:rsidR="00000000" w:rsidDel="00000000" w:rsidP="00000000" w:rsidRDefault="00000000" w:rsidRPr="00000000" w14:paraId="00000018">
      <w:pPr>
        <w:tabs>
          <w:tab w:val="left" w:leader="none" w:pos="993"/>
        </w:tabs>
        <w:ind w:hanging="709"/>
        <w:jc w:val="both"/>
        <w:rPr>
          <w:highlight w:val="white"/>
        </w:rPr>
      </w:pPr>
      <w:r w:rsidDel="00000000" w:rsidR="00000000" w:rsidRPr="00000000">
        <w:rPr>
          <w:b w:val="1"/>
          <w:bCs w:val="1"/>
          <w:rtl w:val="0"/>
        </w:rPr>
        <w:t xml:space="preserve">2.</w:t>
      </w:r>
      <w:r w:rsidDel="00000000" w:rsidR="00000000" w:rsidRPr="00000000">
        <w:rPr>
          <w:highlight w:val="white"/>
          <w:rtl w:val="0"/>
        </w:rPr>
        <w:t xml:space="preserve">3</w:t>
      </w:r>
      <w:r w:rsidDel="00000000" w:rsidR="00000000" w:rsidRPr="00000000">
        <w:rPr>
          <w:rtl w:val="0"/>
        </w:rPr>
        <w:t xml:space="preserve">     </w:t>
      </w:r>
      <w:r w:rsidDel="00000000" w:rsidR="00000000" w:rsidRPr="00000000">
        <w:rPr>
          <w:rtl w:val="0"/>
        </w:rPr>
        <w:tab/>
      </w:r>
      <w:r w:rsidDel="00000000" w:rsidR="00000000" w:rsidRPr="00000000">
        <w:rPr>
          <w:highlight w:val="white"/>
          <w:rtl w:val="0"/>
        </w:rPr>
        <w:t xml:space="preserve">Since the Supplier is deemed to have determined its prices on the basis of its own calculations, operations, and estimates, it shall, at no additional charge, carry out any work that is the subject of any item in the Cost Estimate documents for which the Supplier indicates neither a unit price nor a lump sum.</w:t>
      </w:r>
      <w:r w:rsidDel="00000000" w:rsidR="00000000" w:rsidRPr="00000000">
        <w:rPr>
          <w:rtl w:val="0"/>
        </w:rPr>
      </w:r>
    </w:p>
    <w:p w:rsidR="00000000" w:rsidDel="00000000" w:rsidP="00000000" w:rsidRDefault="00000000" w:rsidRPr="00000000" w14:paraId="00000019">
      <w:pPr>
        <w:tabs>
          <w:tab w:val="left" w:leader="none" w:pos="993"/>
        </w:tabs>
        <w:ind w:hanging="709"/>
        <w:jc w:val="both"/>
        <w:rPr>
          <w:highlight w:val="white"/>
        </w:rPr>
      </w:pPr>
      <w:r w:rsidDel="00000000" w:rsidR="00000000" w:rsidRPr="00000000">
        <w:rPr>
          <w:highlight w:val="white"/>
          <w:rtl w:val="0"/>
        </w:rPr>
        <w:t xml:space="preserve">2.3      Maximum contract value 192,000 £</w:t>
      </w:r>
    </w:p>
    <w:p w:rsidR="00000000" w:rsidDel="00000000" w:rsidP="00000000" w:rsidRDefault="00000000" w:rsidRPr="00000000" w14:paraId="0000001A">
      <w:pPr>
        <w:tabs>
          <w:tab w:val="left" w:leader="none" w:pos="993"/>
        </w:tabs>
        <w:jc w:val="both"/>
        <w:rPr/>
      </w:pPr>
      <w:r w:rsidDel="00000000" w:rsidR="00000000" w:rsidRPr="00000000">
        <w:rPr>
          <w:rtl w:val="0"/>
        </w:rPr>
      </w:r>
    </w:p>
    <w:p w:rsidR="00000000" w:rsidDel="00000000" w:rsidP="00000000" w:rsidRDefault="00000000" w:rsidRPr="00000000" w14:paraId="0000001B">
      <w:pPr>
        <w:pBdr>
          <w:bottom w:color="000000" w:space="1" w:sz="4" w:val="single"/>
        </w:pBdr>
        <w:ind w:hanging="567"/>
        <w:jc w:val="both"/>
        <w:rPr>
          <w:b w:val="1"/>
          <w:bCs w:val="1"/>
        </w:rPr>
      </w:pPr>
      <w:r w:rsidDel="00000000" w:rsidR="00000000" w:rsidRPr="00000000">
        <w:rPr>
          <w:b w:val="1"/>
          <w:bCs w:val="1"/>
          <w:rtl w:val="0"/>
        </w:rPr>
        <w:t xml:space="preserve">Article 3</w:t>
        <w:tab/>
        <w:t xml:space="preserve">Order of Precedence of Agreement Documents</w:t>
      </w:r>
    </w:p>
    <w:p w:rsidR="00000000" w:rsidDel="00000000" w:rsidP="00000000" w:rsidRDefault="00000000" w:rsidRPr="00000000" w14:paraId="0000001C">
      <w:pPr>
        <w:jc w:val="both"/>
        <w:rPr/>
      </w:pPr>
      <w:r w:rsidDel="00000000" w:rsidR="00000000" w:rsidRPr="00000000">
        <w:rPr>
          <w:rtl w:val="0"/>
        </w:rPr>
        <w:t xml:space="preserve">The agreement consists of the following documents, in order of precedence:</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numPr>
          <w:ilvl w:val="0"/>
          <w:numId w:val="3"/>
        </w:numPr>
        <w:ind w:left="0" w:hanging="360"/>
        <w:rPr/>
      </w:pPr>
      <w:r w:rsidDel="00000000" w:rsidR="00000000" w:rsidRPr="00000000">
        <w:rPr>
          <w:rtl w:val="0"/>
        </w:rPr>
        <w:t xml:space="preserve">Approved quotation </w:t>
      </w:r>
      <w:r w:rsidDel="00000000" w:rsidR="00000000" w:rsidRPr="00000000">
        <w:rPr>
          <w:i w:val="1"/>
          <w:iCs w:val="1"/>
          <w:rtl w:val="0"/>
        </w:rPr>
        <w:t xml:space="preserve">(financial offer sent)</w:t>
      </w:r>
      <w:r w:rsidDel="00000000" w:rsidR="00000000" w:rsidRPr="00000000">
        <w:rPr>
          <w:rtl w:val="0"/>
        </w:rPr>
      </w:r>
    </w:p>
    <w:p w:rsidR="00000000" w:rsidDel="00000000" w:rsidP="00000000" w:rsidRDefault="00000000" w:rsidRPr="00000000" w14:paraId="0000001F">
      <w:pPr>
        <w:numPr>
          <w:ilvl w:val="0"/>
          <w:numId w:val="3"/>
        </w:numPr>
        <w:ind w:left="0" w:hanging="360"/>
        <w:rPr/>
      </w:pPr>
      <w:r w:rsidDel="00000000" w:rsidR="00000000" w:rsidRPr="00000000">
        <w:rPr>
          <w:rtl w:val="0"/>
        </w:rPr>
        <w:t xml:space="preserve">Agreement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various documents making up the agreement shall be deemed to be mutually explanatory; in cases of ambiguity or divergence, they should be read in the order in which they appear above.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Bdr>
          <w:bottom w:color="000000" w:space="1" w:sz="4" w:val="single"/>
        </w:pBdr>
        <w:ind w:hanging="567"/>
        <w:jc w:val="both"/>
        <w:rPr>
          <w:b w:val="1"/>
          <w:bCs w:val="1"/>
        </w:rPr>
      </w:pPr>
      <w:r w:rsidDel="00000000" w:rsidR="00000000" w:rsidRPr="00000000">
        <w:rPr>
          <w:b w:val="1"/>
          <w:bCs w:val="1"/>
          <w:rtl w:val="0"/>
        </w:rPr>
        <w:t xml:space="preserve">Article 4</w:t>
        <w:tab/>
        <w:t xml:space="preserve">General Obligations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4"/>
        </w:numPr>
        <w:ind w:left="0" w:hanging="709"/>
        <w:jc w:val="both"/>
        <w:rPr/>
      </w:pPr>
      <w:r w:rsidDel="00000000" w:rsidR="00000000" w:rsidRPr="00000000">
        <w:rPr>
          <w:rtl w:val="0"/>
        </w:rPr>
        <w:t xml:space="preserve">The Supplier shall perform the agreement with the requisite care, diligence, efficiency, and transparency, in line with best practice in the field concerned and in compliance with this agreement. This includes, where specified, the remedying of any defects in the supplies and their substitution.</w:t>
      </w:r>
    </w:p>
    <w:p w:rsidR="00000000" w:rsidDel="00000000" w:rsidP="00000000" w:rsidRDefault="00000000" w:rsidRPr="00000000" w14:paraId="00000026">
      <w:pPr>
        <w:ind w:hanging="709"/>
        <w:jc w:val="both"/>
        <w:rPr/>
      </w:pPr>
      <w:r w:rsidDel="00000000" w:rsidR="00000000" w:rsidRPr="00000000">
        <w:rPr>
          <w:rtl w:val="0"/>
        </w:rPr>
      </w:r>
    </w:p>
    <w:p w:rsidR="00000000" w:rsidDel="00000000" w:rsidP="00000000" w:rsidRDefault="00000000" w:rsidRPr="00000000" w14:paraId="00000027">
      <w:pPr>
        <w:numPr>
          <w:ilvl w:val="0"/>
          <w:numId w:val="4"/>
        </w:numPr>
        <w:ind w:left="0" w:hanging="709"/>
        <w:jc w:val="both"/>
        <w:rPr/>
      </w:pPr>
      <w:r w:rsidDel="00000000" w:rsidR="00000000" w:rsidRPr="00000000">
        <w:rPr>
          <w:rtl w:val="0"/>
        </w:rPr>
        <w:t xml:space="preserve">The Supplier shall respect and abide by the laws and regulations of ETHIOPIA and shall ensure that its personnel, their dependents, and its employees respect and abide by all such laws and regulations. The Supplier shall indemnify the Contractor against any claims and proceedings arising from any infringement by the Supplier, its employees, and their dependents of such laws and regulations.</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numPr>
          <w:ilvl w:val="0"/>
          <w:numId w:val="4"/>
        </w:numPr>
        <w:ind w:left="0" w:hanging="709"/>
        <w:jc w:val="both"/>
        <w:rPr/>
      </w:pPr>
      <w:r w:rsidDel="00000000" w:rsidR="00000000" w:rsidRPr="00000000">
        <w:rPr>
          <w:rtl w:val="0"/>
        </w:rPr>
        <w:t xml:space="preserve">The Contractor and the Supplier undertake to preserve the confidentiality of any document, information, or other material communicated to them in confidence until at least seven years after the final payment. The Supplier shall treat all documents and information received in connection with the agreement as private and confidential. It shall not, save insofar as may be necessary for the purposes of the agreement's execution, publish or disclose any particulars of the agreement without the prior written consent of the Contractor. If any disagreement arises as to the necessity for any publication or disclosure for the purpose of the agreement, the decision of the Contractor shall be final.</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numPr>
          <w:ilvl w:val="0"/>
          <w:numId w:val="4"/>
        </w:numPr>
        <w:ind w:left="0" w:hanging="709"/>
        <w:jc w:val="both"/>
        <w:rPr/>
      </w:pPr>
      <w:r w:rsidDel="00000000" w:rsidR="00000000" w:rsidRPr="00000000">
        <w:rPr>
          <w:rtl w:val="0"/>
        </w:rPr>
        <w:t xml:space="preserve">The Supplier guarantees that the quantity and quality of products under this agreement are in accordance with the provisions in the offer documents and cost estimate provided. In the event of default, the Contractor may require full or partial reimbursement of the amounts paid and the payment of monetary damages and additional costs that the Contractor has incurred due to failure to perform its (supplier’s) obligations under this agreement. </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numPr>
          <w:ilvl w:val="0"/>
          <w:numId w:val="4"/>
        </w:numPr>
        <w:ind w:left="0" w:hanging="709"/>
        <w:jc w:val="both"/>
        <w:rPr/>
      </w:pPr>
      <w:r w:rsidDel="00000000" w:rsidR="00000000" w:rsidRPr="00000000">
        <w:rPr>
          <w:rtl w:val="0"/>
        </w:rPr>
        <w:t xml:space="preserve">The Supplier undertakes all necessary precautions to avoid conflicts of interest (there is a conflict of interest where the impartial and objective exercise of the functions of any person under this agreement is compromised for reasons involving family, emotional life, political or national affinity, economic interest, or any other shared interest with another person) and shall inform the Contractor immediately of any situation constituting or likely to lead to any such conflict.</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numPr>
          <w:ilvl w:val="0"/>
          <w:numId w:val="4"/>
        </w:numPr>
        <w:ind w:left="0" w:hanging="709"/>
        <w:jc w:val="both"/>
        <w:rPr/>
      </w:pPr>
      <w:r w:rsidDel="00000000" w:rsidR="00000000" w:rsidRPr="00000000">
        <w:rPr>
          <w:rtl w:val="0"/>
        </w:rPr>
        <w:t xml:space="preserve">The Contractor cannot under any circumstances or for any reason whatsoever be held liable for damage or injury sustained by the staff or property of the Supplier while the Assignment is being carried out or as a consequence of the assignment. The Contractor cannot therefore accept any claim for compensation or increases in payment in connection with such damage or injury.</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numPr>
          <w:ilvl w:val="0"/>
          <w:numId w:val="4"/>
        </w:numPr>
        <w:ind w:left="0" w:hanging="709"/>
        <w:jc w:val="both"/>
        <w:rPr/>
      </w:pPr>
      <w:r w:rsidDel="00000000" w:rsidR="00000000" w:rsidRPr="00000000">
        <w:rPr>
          <w:rtl w:val="0"/>
        </w:rPr>
        <w:t xml:space="preserve">The Supplier shall assume sole liability towards third parties, including liability for damage or injury of any kind sustained by them while the Assignment is being carried out or as a consequence of the Assignment. The Supplier shall discharge the Contractor of all liability arising from any claim or action brought as a result of an infringement by the Supplier or the Supplier's employees or individuals for whom those employees are responsible of rules or regulations, or as a result of violation of a third party's rights.</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numPr>
          <w:ilvl w:val="0"/>
          <w:numId w:val="4"/>
        </w:numPr>
        <w:ind w:left="0" w:hanging="709"/>
        <w:jc w:val="both"/>
        <w:rPr/>
      </w:pPr>
      <w:r w:rsidDel="00000000" w:rsidR="00000000" w:rsidRPr="00000000">
        <w:rPr>
          <w:rtl w:val="0"/>
        </w:rPr>
        <w:t xml:space="preserve">The Supplier shall be bound by the documents that form its offer that are annexed to the present agreement. </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numPr>
          <w:ilvl w:val="0"/>
          <w:numId w:val="4"/>
        </w:numPr>
        <w:ind w:left="0" w:hanging="709"/>
        <w:jc w:val="both"/>
        <w:rPr/>
      </w:pPr>
      <w:r w:rsidDel="00000000" w:rsidR="00000000" w:rsidRPr="00000000">
        <w:rPr>
          <w:rtl w:val="0"/>
        </w:rPr>
        <w:t xml:space="preserve">The Contractor and the Supplier shall uphold the highest standards of business ethics in the performance of this Agreement. The parties have zero tolerance in respect of all forms of fraud, bribery, and corruption. In particular, the Service Provider further acknowledges Doctors with Africa CUAMM ANTI-FRAUD POLICY of December 2012 (Annex II), article 5, "suppliers of goods, works, and services such as independent contractors and their staff, support groups, and project partners are required to act with honesty and integrity and encouraged to report cases of fraud, abuse, and other illegal activities perpetrated by the staff of the Organization." Therefore, the present Agreement will be considered null and void and will not be binding if at any stage of the Agreement implementation, it will raise any involvement in corruption, fraudulent behavior, or coercion of the Supplier.</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numPr>
          <w:ilvl w:val="0"/>
          <w:numId w:val="4"/>
        </w:numPr>
        <w:ind w:left="0" w:hanging="709"/>
        <w:jc w:val="both"/>
        <w:rPr/>
      </w:pPr>
      <w:r w:rsidDel="00000000" w:rsidR="00000000" w:rsidRPr="00000000">
        <w:rPr>
          <w:rtl w:val="0"/>
        </w:rPr>
        <w:t xml:space="preserve">The Supplier shall give the Customer's donors the right to access its records when requested.                </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numPr>
          <w:ilvl w:val="0"/>
          <w:numId w:val="4"/>
        </w:numPr>
        <w:ind w:left="0" w:hanging="709"/>
        <w:jc w:val="both"/>
        <w:rPr/>
      </w:pPr>
      <w:r w:rsidDel="00000000" w:rsidR="00000000" w:rsidRPr="00000000">
        <w:rPr>
          <w:rtl w:val="0"/>
        </w:rPr>
        <w:t xml:space="preserve">The Contractor and the Supplier have a common commitment to prevent any form of child abuse.</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numPr>
          <w:ilvl w:val="0"/>
          <w:numId w:val="4"/>
        </w:numPr>
        <w:ind w:left="0" w:hanging="709"/>
        <w:jc w:val="both"/>
        <w:rPr/>
      </w:pPr>
      <w:r w:rsidDel="00000000" w:rsidR="00000000" w:rsidRPr="00000000">
        <w:rPr>
          <w:rtl w:val="0"/>
        </w:rPr>
        <w:t xml:space="preserve">The Contractor and the Supplier shall have zero tolerance for any form of sexual exploitation and abuse, as well as other types of gender-based violence, discrimination, and non-sexual abuse of power, and shall adhere to the Contractor's policy on "Protection from Sexual Exploitation and Abuse (PSEA)" attached to this Agreement.</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numPr>
          <w:ilvl w:val="0"/>
          <w:numId w:val="4"/>
        </w:numPr>
        <w:ind w:left="0" w:hanging="709"/>
        <w:jc w:val="both"/>
        <w:rPr/>
      </w:pPr>
      <w:r w:rsidDel="00000000" w:rsidR="00000000" w:rsidRPr="00000000">
        <w:rPr>
          <w:rtl w:val="0"/>
        </w:rPr>
        <w:t xml:space="preserve">The Contractor and the Supplier shall respect health and safety at work, equal opportunities regardless of sex, race, religion, age, disability, and sexual orientation, and comply with labor law.</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numPr>
          <w:ilvl w:val="0"/>
          <w:numId w:val="4"/>
        </w:numPr>
        <w:ind w:left="0" w:hanging="709"/>
        <w:jc w:val="both"/>
        <w:rPr/>
      </w:pPr>
      <w:r w:rsidDel="00000000" w:rsidR="00000000" w:rsidRPr="00000000">
        <w:rPr>
          <w:rtl w:val="0"/>
        </w:rPr>
        <w:t xml:space="preserve">The Contractor and the Supplier shall comply with applicable International Conventions and Policies related to anti-money laundering and combatting terrorism financing.</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Bdr>
          <w:bottom w:color="000000" w:space="1" w:sz="4" w:val="single"/>
        </w:pBdr>
        <w:jc w:val="both"/>
        <w:rPr>
          <w:b w:val="1"/>
          <w:bCs w:val="1"/>
        </w:rPr>
      </w:pPr>
      <w:r w:rsidDel="00000000" w:rsidR="00000000" w:rsidRPr="00000000">
        <w:rPr>
          <w:b w:val="1"/>
          <w:bCs w:val="1"/>
          <w:rtl w:val="0"/>
        </w:rPr>
        <w:t xml:space="preserve">Article 5 </w:t>
        <w:tab/>
        <w:t xml:space="preserve">Assignment</w:t>
      </w:r>
    </w:p>
    <w:p w:rsidR="00000000" w:rsidDel="00000000" w:rsidP="00000000" w:rsidRDefault="00000000" w:rsidRPr="00000000" w14:paraId="00000042">
      <w:pPr>
        <w:jc w:val="both"/>
        <w:rPr/>
      </w:pPr>
      <w:r w:rsidDel="00000000" w:rsidR="00000000" w:rsidRPr="00000000">
        <w:rPr>
          <w:rtl w:val="0"/>
        </w:rPr>
        <w:t xml:space="preserve">This agreement and the payments attached to it may not be assigned to a third party in any manner whatsoever.</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Bdr>
          <w:bottom w:color="000000" w:space="1" w:sz="4" w:val="single"/>
        </w:pBdr>
        <w:ind w:hanging="567"/>
        <w:jc w:val="both"/>
        <w:rPr>
          <w:b w:val="1"/>
          <w:bCs w:val="1"/>
        </w:rPr>
      </w:pPr>
      <w:r w:rsidDel="00000000" w:rsidR="00000000" w:rsidRPr="00000000">
        <w:rPr>
          <w:rtl w:val="0"/>
        </w:rPr>
      </w:r>
    </w:p>
    <w:p w:rsidR="00000000" w:rsidDel="00000000" w:rsidP="00000000" w:rsidRDefault="00000000" w:rsidRPr="00000000" w14:paraId="00000045">
      <w:pPr>
        <w:pBdr>
          <w:bottom w:color="000000" w:space="1" w:sz="4" w:val="single"/>
        </w:pBdr>
        <w:ind w:hanging="567"/>
        <w:jc w:val="both"/>
        <w:rPr>
          <w:b w:val="1"/>
          <w:bCs w:val="1"/>
        </w:rPr>
      </w:pPr>
      <w:r w:rsidDel="00000000" w:rsidR="00000000" w:rsidRPr="00000000">
        <w:rPr>
          <w:b w:val="1"/>
          <w:bCs w:val="1"/>
          <w:rtl w:val="0"/>
        </w:rPr>
        <w:t xml:space="preserve">Article 6 </w:t>
        <w:tab/>
        <w:t xml:space="preserve">Payments </w:t>
      </w:r>
    </w:p>
    <w:p w:rsidR="00000000" w:rsidDel="00000000" w:rsidP="00000000" w:rsidRDefault="00000000" w:rsidRPr="00000000" w14:paraId="00000046">
      <w:pPr>
        <w:jc w:val="both"/>
        <w:rPr>
          <w:highlight w:val="white"/>
        </w:rPr>
      </w:pPr>
      <w:r w:rsidDel="00000000" w:rsidR="00000000" w:rsidRPr="00000000">
        <w:rPr>
          <w:highlight w:val="white"/>
          <w:rtl w:val="0"/>
        </w:rPr>
        <w:t xml:space="preserve">The supplier shall submit the delivery note signed by both Parties as title of passage and the invoices after full delivery, at the end of each month. </w:t>
      </w:r>
    </w:p>
    <w:p w:rsidR="00000000" w:rsidDel="00000000" w:rsidP="00000000" w:rsidRDefault="00000000" w:rsidRPr="00000000" w14:paraId="00000047">
      <w:pPr>
        <w:jc w:val="both"/>
        <w:rPr>
          <w:highlight w:val="white"/>
        </w:rPr>
      </w:pPr>
      <w:r w:rsidDel="00000000" w:rsidR="00000000" w:rsidRPr="00000000">
        <w:rPr>
          <w:highlight w:val="white"/>
          <w:rtl w:val="0"/>
        </w:rPr>
        <w:t xml:space="preserve">Payment shall be made after delivery otherwise agreed between the parties. </w:t>
      </w:r>
    </w:p>
    <w:p w:rsidR="00000000" w:rsidDel="00000000" w:rsidP="00000000" w:rsidRDefault="00000000" w:rsidRPr="00000000" w14:paraId="00000048">
      <w:pPr>
        <w:jc w:val="both"/>
        <w:rPr>
          <w:highlight w:val="white"/>
        </w:rPr>
      </w:pPr>
      <w:r w:rsidDel="00000000" w:rsidR="00000000" w:rsidRPr="00000000">
        <w:rPr>
          <w:highlight w:val="white"/>
          <w:rtl w:val="0"/>
        </w:rPr>
        <w:t xml:space="preserve">These are the bank details communicated to complete the operation:</w:t>
      </w:r>
    </w:p>
    <w:p w:rsidR="00000000" w:rsidDel="00000000" w:rsidP="00000000" w:rsidRDefault="00000000" w:rsidRPr="00000000" w14:paraId="00000049">
      <w:pPr>
        <w:jc w:val="both"/>
        <w:rPr>
          <w:highlight w:val="white"/>
        </w:rPr>
      </w:pPr>
      <w:r w:rsidDel="00000000" w:rsidR="00000000" w:rsidRPr="00000000">
        <w:rPr>
          <w:rtl w:val="0"/>
        </w:rPr>
      </w:r>
    </w:p>
    <w:p w:rsidR="00000000" w:rsidDel="00000000" w:rsidP="00000000" w:rsidRDefault="00000000" w:rsidRPr="00000000" w14:paraId="0000004A">
      <w:pPr>
        <w:jc w:val="both"/>
        <w:rPr>
          <w:b w:val="1"/>
          <w:bCs w:val="1"/>
          <w:highlight w:val="white"/>
        </w:rPr>
      </w:pPr>
      <w:r w:rsidDel="00000000" w:rsidR="00000000" w:rsidRPr="00000000">
        <w:rPr>
          <w:b w:val="1"/>
          <w:bCs w:val="1"/>
          <w:highlight w:val="white"/>
          <w:rtl w:val="0"/>
        </w:rPr>
        <w:t xml:space="preserve">Name of the bank: </w:t>
      </w:r>
    </w:p>
    <w:p w:rsidR="00000000" w:rsidDel="00000000" w:rsidP="00000000" w:rsidRDefault="00000000" w:rsidRPr="00000000" w14:paraId="0000004B">
      <w:pPr>
        <w:jc w:val="both"/>
        <w:rPr>
          <w:b w:val="1"/>
          <w:bCs w:val="1"/>
          <w:highlight w:val="white"/>
        </w:rPr>
      </w:pPr>
      <w:r w:rsidDel="00000000" w:rsidR="00000000" w:rsidRPr="00000000">
        <w:rPr>
          <w:b w:val="1"/>
          <w:bCs w:val="1"/>
          <w:highlight w:val="white"/>
          <w:rtl w:val="0"/>
        </w:rPr>
        <w:t xml:space="preserve">Branch: </w:t>
      </w:r>
    </w:p>
    <w:p w:rsidR="00000000" w:rsidDel="00000000" w:rsidP="00000000" w:rsidRDefault="00000000" w:rsidRPr="00000000" w14:paraId="0000004C">
      <w:pPr>
        <w:jc w:val="both"/>
        <w:rPr>
          <w:b w:val="1"/>
          <w:bCs w:val="1"/>
          <w:highlight w:val="white"/>
        </w:rPr>
      </w:pPr>
      <w:r w:rsidDel="00000000" w:rsidR="00000000" w:rsidRPr="00000000">
        <w:rPr>
          <w:b w:val="1"/>
          <w:bCs w:val="1"/>
          <w:highlight w:val="white"/>
          <w:rtl w:val="0"/>
        </w:rPr>
        <w:t xml:space="preserve">Account name: </w:t>
      </w:r>
    </w:p>
    <w:p w:rsidR="00000000" w:rsidDel="00000000" w:rsidP="00000000" w:rsidRDefault="00000000" w:rsidRPr="00000000" w14:paraId="0000004D">
      <w:pPr>
        <w:jc w:val="both"/>
        <w:rPr>
          <w:b w:val="1"/>
          <w:bCs w:val="1"/>
          <w:highlight w:val="yellow"/>
        </w:rPr>
      </w:pPr>
      <w:r w:rsidDel="00000000" w:rsidR="00000000" w:rsidRPr="00000000">
        <w:rPr>
          <w:b w:val="1"/>
          <w:bCs w:val="1"/>
          <w:highlight w:val="yellow"/>
          <w:rtl w:val="0"/>
        </w:rPr>
        <w:t xml:space="preserve">Account number:</w:t>
      </w:r>
    </w:p>
    <w:p w:rsidR="00000000" w:rsidDel="00000000" w:rsidP="00000000" w:rsidRDefault="00000000" w:rsidRPr="00000000" w14:paraId="0000004E">
      <w:pPr>
        <w:pBdr>
          <w:bottom w:color="000000" w:space="1" w:sz="4" w:val="single"/>
        </w:pBdr>
        <w:ind w:hanging="567"/>
        <w:jc w:val="both"/>
        <w:rPr>
          <w:b w:val="1"/>
          <w:bCs w:val="1"/>
        </w:rPr>
      </w:pPr>
      <w:r w:rsidDel="00000000" w:rsidR="00000000" w:rsidRPr="00000000">
        <w:rPr>
          <w:rtl w:val="0"/>
        </w:rPr>
      </w:r>
    </w:p>
    <w:p w:rsidR="00000000" w:rsidDel="00000000" w:rsidP="00000000" w:rsidRDefault="00000000" w:rsidRPr="00000000" w14:paraId="0000004F">
      <w:pPr>
        <w:pBdr>
          <w:bottom w:color="000000" w:space="1" w:sz="4" w:val="single"/>
        </w:pBdr>
        <w:ind w:hanging="567"/>
        <w:jc w:val="both"/>
        <w:rPr>
          <w:b w:val="1"/>
          <w:bCs w:val="1"/>
        </w:rPr>
      </w:pPr>
      <w:r w:rsidDel="00000000" w:rsidR="00000000" w:rsidRPr="00000000">
        <w:rPr>
          <w:b w:val="1"/>
          <w:bCs w:val="1"/>
          <w:rtl w:val="0"/>
        </w:rPr>
        <w:t xml:space="preserve">Article 7</w:t>
        <w:tab/>
        <w:t xml:space="preserve">Disputes</w:t>
      </w:r>
    </w:p>
    <w:p w:rsidR="00000000" w:rsidDel="00000000" w:rsidP="00000000" w:rsidRDefault="00000000" w:rsidRPr="00000000" w14:paraId="00000050">
      <w:pPr>
        <w:jc w:val="both"/>
        <w:rPr/>
      </w:pPr>
      <w:r w:rsidDel="00000000" w:rsidR="00000000" w:rsidRPr="00000000">
        <w:rPr>
          <w:rtl w:val="0"/>
        </w:rPr>
        <w:t xml:space="preserve">The Parties shall use their best endeavors to ensure that any dispute or difference arising from or in connection with this agreement be resolved in good faith. </w:t>
      </w:r>
    </w:p>
    <w:p w:rsidR="00000000" w:rsidDel="00000000" w:rsidP="00000000" w:rsidRDefault="00000000" w:rsidRPr="00000000" w14:paraId="00000051">
      <w:pPr>
        <w:jc w:val="both"/>
        <w:rPr/>
      </w:pPr>
      <w:r w:rsidDel="00000000" w:rsidR="00000000" w:rsidRPr="00000000">
        <w:rPr>
          <w:rtl w:val="0"/>
        </w:rPr>
        <w:t xml:space="preserve">Failing resolution of the dispute or difference, parties may submit the dispute or difference to the Ethiopian courts.</w:t>
      </w:r>
    </w:p>
    <w:p w:rsidR="00000000" w:rsidDel="00000000" w:rsidP="00000000" w:rsidRDefault="00000000" w:rsidRPr="00000000" w14:paraId="00000052">
      <w:pPr>
        <w:rPr>
          <w:b w:val="1"/>
          <w:bCs w:val="1"/>
        </w:rPr>
      </w:pPr>
      <w:r w:rsidDel="00000000" w:rsidR="00000000" w:rsidRPr="00000000">
        <w:rPr>
          <w:rtl w:val="0"/>
        </w:rPr>
      </w:r>
    </w:p>
    <w:p w:rsidR="00000000" w:rsidDel="00000000" w:rsidP="00000000" w:rsidRDefault="00000000" w:rsidRPr="00000000" w14:paraId="00000053">
      <w:pPr>
        <w:pBdr>
          <w:bottom w:color="000000" w:space="1" w:sz="4" w:val="single"/>
        </w:pBdr>
        <w:ind w:hanging="567"/>
        <w:jc w:val="both"/>
        <w:rPr>
          <w:b w:val="1"/>
          <w:bCs w:val="1"/>
        </w:rPr>
      </w:pPr>
      <w:r w:rsidDel="00000000" w:rsidR="00000000" w:rsidRPr="00000000">
        <w:rPr>
          <w:b w:val="1"/>
          <w:bCs w:val="1"/>
          <w:rtl w:val="0"/>
        </w:rPr>
        <w:t xml:space="preserve">Article 8</w:t>
        <w:tab/>
        <w:t xml:space="preserve">Termination of the Agreement</w:t>
      </w:r>
    </w:p>
    <w:p w:rsidR="00000000" w:rsidDel="00000000" w:rsidP="00000000" w:rsidRDefault="00000000" w:rsidRPr="00000000" w14:paraId="00000054">
      <w:pPr>
        <w:widowControl w:val="0"/>
        <w:jc w:val="both"/>
        <w:rPr/>
      </w:pPr>
      <w:r w:rsidDel="00000000" w:rsidR="00000000" w:rsidRPr="00000000">
        <w:rPr>
          <w:rtl w:val="0"/>
        </w:rPr>
        <w:t xml:space="preserve">After giving the Supplier seven days' notice, the Contractor may terminate the agreement in any of the following cases:</w:t>
      </w:r>
    </w:p>
    <w:p w:rsidR="00000000" w:rsidDel="00000000" w:rsidP="00000000" w:rsidRDefault="00000000" w:rsidRPr="00000000" w14:paraId="0000005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substantially fails to perform its obligations under this agreement; </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Supplier fails to deliver the ordered goods in full within a reasonable period of time (maximum 20 days)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which seriously affects the conclusion of the purchase. In this case,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contractor may cancel the order relating to the items that have not yet been dispatched and reassign it to another supplier without any obligation. </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refuses or neglects to carry out administrative orders given by the Contractor or his representative; </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assigns the agreement to the Third Party without the authorization of the Contractor; </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is bankrupt or being wound up, is having its affairs administered by the courts, has entered into an arrangement with creditors, has suspended business activities, is the subject of proceedings concerning ing those matters, or is in any analogous situation arising from a similar procedure provided for in national legislation or regulations; </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has been convicted of an offense concerning professional conduct by a judgment, which has the force of res judicata:</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has not complied with the obligation to pay social contributions or other taxes required by law in force in the country of Contracting or is unable to produce or renew its Tax Clearance Certificate;</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has been the subject of a judgment which has the force of res judicata for fraud, corruption, involvement in a criminal organization, or any other illegal activity detrimental to the Communities' financial interests; </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is subject to a conflict of interest;</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organizational modification occurs involving a change in the legal personality, nature, or control of the Supplier, unless such modification is recorded in an addendum to the agreement; </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other legal disability hindering performance of the agreement occurs.</w:t>
      </w:r>
    </w:p>
    <w:p w:rsidR="00000000" w:rsidDel="00000000" w:rsidP="00000000" w:rsidRDefault="00000000" w:rsidRPr="00000000" w14:paraId="0000006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suspends the delivery of the supplies, or any part thereof, for more than 10 weeks, for reasons not specified in the agreement or not attributable to the Supplier. </w:t>
      </w:r>
    </w:p>
    <w:p w:rsidR="00000000" w:rsidDel="00000000" w:rsidP="00000000" w:rsidRDefault="00000000" w:rsidRPr="00000000" w14:paraId="00000061">
      <w:pPr>
        <w:ind w:hanging="698"/>
        <w:jc w:val="both"/>
        <w:rPr/>
      </w:pPr>
      <w:r w:rsidDel="00000000" w:rsidR="00000000" w:rsidRPr="00000000">
        <w:rPr>
          <w:rtl w:val="0"/>
        </w:rPr>
      </w:r>
    </w:p>
    <w:p w:rsidR="00000000" w:rsidDel="00000000" w:rsidP="00000000" w:rsidRDefault="00000000" w:rsidRPr="00000000" w14:paraId="00000062">
      <w:pPr>
        <w:ind w:hanging="698"/>
        <w:jc w:val="both"/>
        <w:rPr/>
      </w:pPr>
      <w:r w:rsidDel="00000000" w:rsidR="00000000" w:rsidRPr="00000000">
        <w:rPr>
          <w:rtl w:val="0"/>
        </w:rPr>
      </w:r>
    </w:p>
    <w:p w:rsidR="00000000" w:rsidDel="00000000" w:rsidP="00000000" w:rsidRDefault="00000000" w:rsidRPr="00000000" w14:paraId="00000063">
      <w:pPr>
        <w:pBdr>
          <w:bottom w:color="000000" w:space="1" w:sz="4" w:val="single"/>
        </w:pBdr>
        <w:ind w:hanging="567"/>
        <w:jc w:val="both"/>
        <w:rPr>
          <w:b w:val="1"/>
          <w:bCs w:val="1"/>
        </w:rPr>
      </w:pPr>
      <w:r w:rsidDel="00000000" w:rsidR="00000000" w:rsidRPr="00000000">
        <w:rPr>
          <w:b w:val="1"/>
          <w:bCs w:val="1"/>
          <w:rtl w:val="0"/>
        </w:rPr>
        <w:t xml:space="preserve">Article 9</w:t>
        <w:tab/>
        <w:t xml:space="preserve">Termination by the Supplier</w:t>
      </w:r>
    </w:p>
    <w:p w:rsidR="00000000" w:rsidDel="00000000" w:rsidP="00000000" w:rsidRDefault="00000000" w:rsidRPr="00000000" w14:paraId="00000064">
      <w:pPr>
        <w:widowControl w:val="0"/>
        <w:jc w:val="both"/>
        <w:rPr/>
      </w:pPr>
      <w:r w:rsidDel="00000000" w:rsidR="00000000" w:rsidRPr="00000000">
        <w:rPr>
          <w:rtl w:val="0"/>
        </w:rPr>
        <w:t xml:space="preserve">The Supplier may, after giving 14 days' notice to the Contractor, terminate the agreement if the Contractor:</w:t>
      </w:r>
    </w:p>
    <w:p w:rsidR="00000000" w:rsidDel="00000000" w:rsidP="00000000" w:rsidRDefault="00000000" w:rsidRPr="00000000" w14:paraId="0000006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Fails to pay the Supplier the amounts due under any certificate issued by the Contractor or its representative after the expiry of the deadline stated in Art. 7 - Payments;</w:t>
      </w:r>
    </w:p>
    <w:p w:rsidR="00000000" w:rsidDel="00000000" w:rsidP="00000000" w:rsidRDefault="00000000" w:rsidRPr="00000000" w14:paraId="0000006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Consistently fails to meet its obligations after repeated reminders;</w:t>
      </w:r>
    </w:p>
    <w:p w:rsidR="00000000" w:rsidDel="00000000" w:rsidP="00000000" w:rsidRDefault="00000000" w:rsidRPr="00000000" w14:paraId="00000067">
      <w:pPr>
        <w:widowControl w:val="0"/>
        <w:ind w:hanging="709"/>
        <w:jc w:val="both"/>
        <w:rPr/>
      </w:pPr>
      <w:r w:rsidDel="00000000" w:rsidR="00000000" w:rsidRPr="00000000">
        <w:rPr>
          <w:rtl w:val="0"/>
        </w:rPr>
      </w:r>
    </w:p>
    <w:p w:rsidR="00000000" w:rsidDel="00000000" w:rsidP="00000000" w:rsidRDefault="00000000" w:rsidRPr="00000000" w14:paraId="00000068">
      <w:pPr>
        <w:pBdr>
          <w:bottom w:color="000000" w:space="1" w:sz="4" w:val="single"/>
        </w:pBdr>
        <w:ind w:hanging="567"/>
        <w:jc w:val="both"/>
        <w:rPr>
          <w:b w:val="1"/>
          <w:bCs w:val="1"/>
        </w:rPr>
      </w:pPr>
      <w:r w:rsidDel="00000000" w:rsidR="00000000" w:rsidRPr="00000000">
        <w:rPr>
          <w:b w:val="1"/>
          <w:bCs w:val="1"/>
          <w:rtl w:val="0"/>
        </w:rPr>
        <w:t xml:space="preserve">Article 10</w:t>
        <w:tab/>
        <w:t xml:space="preserve">Force Majeure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numPr>
          <w:ilvl w:val="0"/>
          <w:numId w:val="7"/>
        </w:numPr>
        <w:ind w:left="0" w:hanging="709"/>
        <w:jc w:val="both"/>
        <w:rPr/>
      </w:pPr>
      <w:r w:rsidDel="00000000" w:rsidR="00000000" w:rsidRPr="00000000">
        <w:rPr>
          <w:rtl w:val="0"/>
        </w:rPr>
        <w:t xml:space="preserve">Neither party shall be liable to the other party for any delay or non-performance of its obligations under this Agreement arising from any cause beyond its reasonable control, including but not limited to acts of God, natural and unavoidable catastrophes and events, war or armed conflict, terrorism, fire, explosion, civil commotion or industrial, acts of government, government or regulatory bodies or other disputes of a third party and needs to inform the other Party immediately after occurrence of the Force Majeure by sending a Notice/Written Letter to other Party.   </w:t>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numPr>
          <w:ilvl w:val="0"/>
          <w:numId w:val="7"/>
        </w:numPr>
        <w:ind w:left="0" w:hanging="709"/>
        <w:jc w:val="both"/>
        <w:rPr/>
      </w:pPr>
      <w:r w:rsidDel="00000000" w:rsidR="00000000" w:rsidRPr="00000000">
        <w:rPr>
          <w:rtl w:val="0"/>
        </w:rPr>
        <w:t xml:space="preserve">If circumstances of force majeure have occurred and continue for a period of 180 days then, the agreement shall be terminated automatically and the Parties shall be released from further performance of the agreement.</w:t>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To be signed in English in two original copies, one original copy is for the Contractor and one original copy for the Supplier.</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MAY,  2026</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1"/>
        <w:tblW w:w="45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5"/>
        <w:tblGridChange w:id="0">
          <w:tblGrid>
            <w:gridCol w:w="4505"/>
          </w:tblGrid>
        </w:tblGridChange>
      </w:tblGrid>
      <w:tr>
        <w:trPr>
          <w:cantSplit w:val="0"/>
          <w:tblHeader w:val="0"/>
        </w:trPr>
        <w:tc>
          <w:tcPr/>
          <w:p w:rsidR="00000000" w:rsidDel="00000000" w:rsidP="00000000" w:rsidRDefault="00000000" w:rsidRPr="00000000" w14:paraId="00000074">
            <w:pPr>
              <w:jc w:val="both"/>
              <w:rPr>
                <w:b w:val="1"/>
                <w:bCs w:val="1"/>
              </w:rPr>
            </w:pPr>
            <w:r w:rsidDel="00000000" w:rsidR="00000000" w:rsidRPr="00000000">
              <w:rPr>
                <w:b w:val="1"/>
                <w:bCs w:val="1"/>
                <w:rtl w:val="0"/>
              </w:rPr>
              <w:t xml:space="preserve">For the Supplier</w:t>
              <w:tab/>
              <w:tab/>
              <w:tab/>
              <w:t xml:space="preserve">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6">
            <w:pPr>
              <w:jc w:val="both"/>
              <w:rPr/>
            </w:pPr>
            <w:r w:rsidDel="00000000" w:rsidR="00000000" w:rsidRPr="00000000">
              <w:rPr>
                <w:rtl w:val="0"/>
              </w:rPr>
              <w:t xml:space="preserve">Name: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8">
            <w:pPr>
              <w:jc w:val="both"/>
              <w:rPr/>
            </w:pPr>
            <w:r w:rsidDel="00000000" w:rsidR="00000000" w:rsidRPr="00000000">
              <w:rPr>
                <w:rtl w:val="0"/>
              </w:rPr>
              <w:t xml:space="preserve">Position: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4" w:hRule="atLeast"/>
          <w:tblHeader w:val="0"/>
        </w:trPr>
        <w:tc>
          <w:tcPr/>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pPr>
            <w:r w:rsidDel="00000000" w:rsidR="00000000" w:rsidRPr="00000000">
              <w:rPr>
                <w:rtl w:val="0"/>
              </w:rPr>
              <w:t xml:space="preserve">Sign: </w:t>
            </w:r>
          </w:p>
        </w:tc>
      </w:tr>
      <w:tr>
        <w:trPr>
          <w:cantSplit w:val="0"/>
          <w:tblHeader w:val="0"/>
        </w:trPr>
        <w:tc>
          <w:tcPr/>
          <w:p w:rsidR="00000000" w:rsidDel="00000000" w:rsidP="00000000" w:rsidRDefault="00000000" w:rsidRPr="00000000" w14:paraId="0000007C">
            <w:pPr>
              <w:jc w:val="both"/>
              <w:rPr>
                <w:b w:val="1"/>
                <w:bCs w:val="1"/>
              </w:rPr>
            </w:pPr>
            <w:r w:rsidDel="00000000" w:rsidR="00000000" w:rsidRPr="00000000">
              <w:rPr>
                <w:b w:val="1"/>
                <w:bCs w:val="1"/>
                <w:rtl w:val="0"/>
              </w:rPr>
              <w:t xml:space="preserve">For the Contractor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E">
            <w:pPr>
              <w:jc w:val="both"/>
              <w:rPr/>
            </w:pPr>
            <w:r w:rsidDel="00000000" w:rsidR="00000000" w:rsidRPr="00000000">
              <w:rPr>
                <w:rtl w:val="0"/>
              </w:rPr>
              <w:t xml:space="preserve">Name: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xxx</w:t>
            </w:r>
          </w:p>
        </w:tc>
      </w:tr>
      <w:tr>
        <w:trPr>
          <w:cantSplit w:val="0"/>
          <w:tblHeader w:val="0"/>
        </w:trPr>
        <w:tc>
          <w:tcPr/>
          <w:p w:rsidR="00000000" w:rsidDel="00000000" w:rsidP="00000000" w:rsidRDefault="00000000" w:rsidRPr="00000000" w14:paraId="00000080">
            <w:pPr>
              <w:jc w:val="both"/>
              <w:rPr/>
            </w:pPr>
            <w:r w:rsidDel="00000000" w:rsidR="00000000" w:rsidRPr="00000000">
              <w:rPr>
                <w:rtl w:val="0"/>
              </w:rPr>
              <w:t xml:space="preserve">Position: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Deputy Country Director</w:t>
            </w:r>
          </w:p>
        </w:tc>
      </w:tr>
      <w:tr>
        <w:trPr>
          <w:cantSplit w:val="0"/>
          <w:trHeight w:val="828" w:hRule="atLeast"/>
          <w:tblHeader w:val="0"/>
        </w:trPr>
        <w:tc>
          <w:tcPr/>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jc w:val="both"/>
              <w:rPr/>
            </w:pPr>
            <w:r w:rsidDel="00000000" w:rsidR="00000000" w:rsidRPr="00000000">
              <w:rPr>
                <w:rtl w:val="0"/>
              </w:rPr>
              <w:t xml:space="preserve">Sign: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5">
      <w:pPr>
        <w:pBdr>
          <w:bottom w:color="000000" w:space="1" w:sz="4" w:val="single"/>
        </w:pBdr>
        <w:jc w:val="both"/>
        <w:rPr>
          <w:b w:val="1"/>
          <w:bCs w:val="1"/>
        </w:rPr>
      </w:pPr>
      <w:r w:rsidDel="00000000" w:rsidR="00000000" w:rsidRPr="00000000">
        <w:rPr>
          <w:b w:val="1"/>
          <w:bCs w:val="1"/>
          <w:rtl w:val="0"/>
        </w:rPr>
        <w:t xml:space="preserve">   Date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tabs>
          <w:tab w:val="left" w:leader="none" w:pos="1500"/>
        </w:tabs>
        <w:rPr/>
      </w:pPr>
      <w:r w:rsidDel="00000000" w:rsidR="00000000" w:rsidRPr="00000000">
        <w:rPr>
          <w:rtl w:val="0"/>
        </w:rPr>
        <w:tab/>
      </w:r>
    </w:p>
    <w:p w:rsidR="00000000" w:rsidDel="00000000" w:rsidP="00000000" w:rsidRDefault="00000000" w:rsidRPr="00000000" w14:paraId="00000096">
      <w:pPr>
        <w:rPr>
          <w:b w:val="1"/>
          <w:bCs w:val="1"/>
          <w:color w:val="c00000"/>
          <w:sz w:val="19"/>
          <w:szCs w:val="19"/>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sectPr>
      <w:headerReference r:id="rId7"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pBdr>
        <w:top w:space="0" w:sz="0" w:val="nil"/>
        <w:left w:space="0" w:sz="0" w:val="nil"/>
        <w:bottom w:space="0" w:sz="0" w:val="nil"/>
        <w:right w:space="0" w:sz="0" w:val="nil"/>
        <w:between w:space="0" w:sz="0" w:val="nil"/>
      </w:pBdr>
      <w:jc w:val="both"/>
      <w:rPr>
        <w:b w:val="1"/>
        <w:bCs w:val="1"/>
        <w:color w:val="c00000"/>
        <w:sz w:val="19"/>
        <w:szCs w:val="19"/>
      </w:rPr>
    </w:pPr>
    <w:r w:rsidDel="00000000" w:rsidR="00000000" w:rsidRPr="00000000">
      <w:rPr>
        <w:b w:val="1"/>
        <w:bCs w:val="1"/>
        <w:color w:val="c00000"/>
        <w:sz w:val="19"/>
        <w:szCs w:val="19"/>
        <w:rtl w:val="0"/>
      </w:rPr>
      <w:t xml:space="preserve">                  2.1_FRAMEWORK AGREEMENT FOR THE SUPPLIER SELECTED</w:t>
    </w:r>
  </w:p>
  <w:p w:rsidR="00000000" w:rsidDel="00000000" w:rsidP="00000000" w:rsidRDefault="00000000" w:rsidRPr="00000000" w14:paraId="00000099">
    <w:pPr>
      <w:rPr>
        <w:b w:val="1"/>
        <w:bCs w:val="1"/>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1"/>
      <w:lvlJc w:val="left"/>
      <w:pPr>
        <w:ind w:left="720" w:hanging="360"/>
      </w:pPr>
      <w:rPr>
        <w:b w:val="1"/>
        <w:bCs w:val="1"/>
        <w:i w:val="0"/>
        <w:i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
      <w:numFmt w:val="decimal"/>
      <w:lvlText w:val="%1"/>
      <w:lvlJc w:val="left"/>
      <w:pPr>
        <w:ind w:left="360" w:hanging="360"/>
      </w:pPr>
      <w:rPr>
        <w:b w:val="1"/>
        <w:bCs w:val="1"/>
      </w:rPr>
    </w:lvl>
    <w:lvl w:ilvl="1">
      <w:start w:val="1"/>
      <w:numFmt w:val="decimal"/>
      <w:lvlText w:val="%1.%2"/>
      <w:lvlJc w:val="left"/>
      <w:pPr>
        <w:ind w:left="644" w:hanging="359.99999999999994"/>
      </w:pPr>
      <w:rPr>
        <w:b w:val="1"/>
        <w:bCs w:val="1"/>
      </w:rPr>
    </w:lvl>
    <w:lvl w:ilvl="2">
      <w:start w:val="1"/>
      <w:numFmt w:val="decimal"/>
      <w:lvlText w:val="%1.%2.%3"/>
      <w:lvlJc w:val="left"/>
      <w:pPr>
        <w:ind w:left="1288" w:hanging="719.9999999999999"/>
      </w:pPr>
      <w:rPr>
        <w:b w:val="1"/>
        <w:bCs w:val="1"/>
      </w:rPr>
    </w:lvl>
    <w:lvl w:ilvl="3">
      <w:start w:val="1"/>
      <w:numFmt w:val="decimal"/>
      <w:lvlText w:val="%1.%2.%3.%4"/>
      <w:lvlJc w:val="left"/>
      <w:pPr>
        <w:ind w:left="1572" w:hanging="720.0000000000001"/>
      </w:pPr>
      <w:rPr>
        <w:b w:val="1"/>
        <w:bCs w:val="1"/>
      </w:rPr>
    </w:lvl>
    <w:lvl w:ilvl="4">
      <w:start w:val="1"/>
      <w:numFmt w:val="decimal"/>
      <w:lvlText w:val="%1.%2.%3.%4.%5"/>
      <w:lvlJc w:val="left"/>
      <w:pPr>
        <w:ind w:left="2216" w:hanging="1080"/>
      </w:pPr>
      <w:rPr>
        <w:b w:val="1"/>
        <w:bCs w:val="1"/>
      </w:rPr>
    </w:lvl>
    <w:lvl w:ilvl="5">
      <w:start w:val="1"/>
      <w:numFmt w:val="decimal"/>
      <w:lvlText w:val="%1.%2.%3.%4.%5.%6"/>
      <w:lvlJc w:val="left"/>
      <w:pPr>
        <w:ind w:left="2500" w:hanging="1080"/>
      </w:pPr>
      <w:rPr>
        <w:b w:val="1"/>
        <w:bCs w:val="1"/>
      </w:rPr>
    </w:lvl>
    <w:lvl w:ilvl="6">
      <w:start w:val="1"/>
      <w:numFmt w:val="decimal"/>
      <w:lvlText w:val="%1.%2.%3.%4.%5.%6.%7"/>
      <w:lvlJc w:val="left"/>
      <w:pPr>
        <w:ind w:left="3144" w:hanging="1440.0000000000002"/>
      </w:pPr>
      <w:rPr>
        <w:b w:val="1"/>
        <w:bCs w:val="1"/>
      </w:rPr>
    </w:lvl>
    <w:lvl w:ilvl="7">
      <w:start w:val="1"/>
      <w:numFmt w:val="decimal"/>
      <w:lvlText w:val="%1.%2.%3.%4.%5.%6.%7.%8"/>
      <w:lvlJc w:val="left"/>
      <w:pPr>
        <w:ind w:left="3428" w:hanging="1440"/>
      </w:pPr>
      <w:rPr>
        <w:b w:val="1"/>
        <w:bCs w:val="1"/>
      </w:rPr>
    </w:lvl>
    <w:lvl w:ilvl="8">
      <w:start w:val="1"/>
      <w:numFmt w:val="decimal"/>
      <w:lvlText w:val="%1.%2.%3.%4.%5.%6.%7.%8.%9"/>
      <w:lvlJc w:val="left"/>
      <w:pPr>
        <w:ind w:left="4072" w:hanging="1800"/>
      </w:pPr>
      <w:rPr>
        <w:b w:val="1"/>
        <w:bCs w:val="1"/>
      </w:rPr>
    </w:lvl>
  </w:abstractNum>
  <w:abstractNum w:abstractNumId="3">
    <w:lvl w:ilvl="0">
      <w:start w:val="1"/>
      <w:numFmt w:val="bullet"/>
      <w:lvlText w:val="−"/>
      <w:lvlJc w:val="left"/>
      <w:pPr>
        <w:ind w:left="1353" w:hanging="359.9999999999999"/>
      </w:pPr>
      <w:rPr>
        <w:rFonts w:ascii="Noto Sans Symbols" w:cs="Noto Sans Symbols" w:eastAsia="Noto Sans Symbols" w:hAnsi="Noto Sans Symbols"/>
      </w:rPr>
    </w:lvl>
    <w:lvl w:ilvl="1">
      <w:start w:val="1"/>
      <w:numFmt w:val="bullet"/>
      <w:lvlText w:val="o"/>
      <w:lvlJc w:val="left"/>
      <w:pPr>
        <w:ind w:left="2073" w:hanging="360"/>
      </w:pPr>
      <w:rPr>
        <w:rFonts w:ascii="Courier New" w:cs="Courier New" w:eastAsia="Courier New" w:hAnsi="Courier New"/>
      </w:rPr>
    </w:lvl>
    <w:lvl w:ilvl="2">
      <w:start w:val="1"/>
      <w:numFmt w:val="bullet"/>
      <w:lvlText w:val="▪"/>
      <w:lvlJc w:val="left"/>
      <w:pPr>
        <w:ind w:left="2793" w:hanging="360"/>
      </w:pPr>
      <w:rPr>
        <w:rFonts w:ascii="Noto Sans Symbols" w:cs="Noto Sans Symbols" w:eastAsia="Noto Sans Symbols" w:hAnsi="Noto Sans Symbols"/>
      </w:rPr>
    </w:lvl>
    <w:lvl w:ilvl="3">
      <w:start w:val="1"/>
      <w:numFmt w:val="bullet"/>
      <w:lvlText w:val="●"/>
      <w:lvlJc w:val="left"/>
      <w:pPr>
        <w:ind w:left="3513" w:hanging="360"/>
      </w:pPr>
      <w:rPr>
        <w:rFonts w:ascii="Noto Sans Symbols" w:cs="Noto Sans Symbols" w:eastAsia="Noto Sans Symbols" w:hAnsi="Noto Sans Symbols"/>
      </w:rPr>
    </w:lvl>
    <w:lvl w:ilvl="4">
      <w:start w:val="1"/>
      <w:numFmt w:val="bullet"/>
      <w:lvlText w:val="o"/>
      <w:lvlJc w:val="left"/>
      <w:pPr>
        <w:ind w:left="4233" w:hanging="360"/>
      </w:pPr>
      <w:rPr>
        <w:rFonts w:ascii="Courier New" w:cs="Courier New" w:eastAsia="Courier New" w:hAnsi="Courier New"/>
      </w:rPr>
    </w:lvl>
    <w:lvl w:ilvl="5">
      <w:start w:val="1"/>
      <w:numFmt w:val="bullet"/>
      <w:lvlText w:val="▪"/>
      <w:lvlJc w:val="left"/>
      <w:pPr>
        <w:ind w:left="4953" w:hanging="360"/>
      </w:pPr>
      <w:rPr>
        <w:rFonts w:ascii="Noto Sans Symbols" w:cs="Noto Sans Symbols" w:eastAsia="Noto Sans Symbols" w:hAnsi="Noto Sans Symbols"/>
      </w:rPr>
    </w:lvl>
    <w:lvl w:ilvl="6">
      <w:start w:val="1"/>
      <w:numFmt w:val="bullet"/>
      <w:lvlText w:val="●"/>
      <w:lvlJc w:val="left"/>
      <w:pPr>
        <w:ind w:left="5673" w:hanging="360"/>
      </w:pPr>
      <w:rPr>
        <w:rFonts w:ascii="Noto Sans Symbols" w:cs="Noto Sans Symbols" w:eastAsia="Noto Sans Symbols" w:hAnsi="Noto Sans Symbols"/>
      </w:rPr>
    </w:lvl>
    <w:lvl w:ilvl="7">
      <w:start w:val="1"/>
      <w:numFmt w:val="bullet"/>
      <w:lvlText w:val="o"/>
      <w:lvlJc w:val="left"/>
      <w:pPr>
        <w:ind w:left="6393" w:hanging="360"/>
      </w:pPr>
      <w:rPr>
        <w:rFonts w:ascii="Courier New" w:cs="Courier New" w:eastAsia="Courier New" w:hAnsi="Courier New"/>
      </w:rPr>
    </w:lvl>
    <w:lvl w:ilvl="8">
      <w:start w:val="1"/>
      <w:numFmt w:val="bullet"/>
      <w:lvlText w:val="▪"/>
      <w:lvlJc w:val="left"/>
      <w:pPr>
        <w:ind w:left="7113" w:hanging="360"/>
      </w:pPr>
      <w:rPr>
        <w:rFonts w:ascii="Noto Sans Symbols" w:cs="Noto Sans Symbols" w:eastAsia="Noto Sans Symbols" w:hAnsi="Noto Sans Symbols"/>
      </w:rPr>
    </w:lvl>
  </w:abstractNum>
  <w:abstractNum w:abstractNumId="4">
    <w:lvl w:ilvl="0">
      <w:start w:val="1"/>
      <w:numFmt w:val="decimal"/>
      <w:lvlText w:val="4.%1"/>
      <w:lvlJc w:val="left"/>
      <w:pPr>
        <w:ind w:left="1004" w:hanging="360"/>
      </w:pPr>
      <w:rPr>
        <w:b w:val="1"/>
        <w:bCs w:val="1"/>
        <w:i w:val="0"/>
        <w:iCs w:val="0"/>
        <w:color w:val="000000"/>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1.%1"/>
      <w:lvlJc w:val="left"/>
      <w:pPr>
        <w:ind w:left="720" w:hanging="360"/>
      </w:pPr>
      <w:rPr>
        <w:b w:val="1"/>
        <w:bCs w:val="1"/>
        <w:i w:val="0"/>
        <w:i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N90STjLUQbbVQXUzbrjlS0oHsA==">CgMxLjAyDWgubGd2YXBweXhlMnQyDmguc2R2OGd0MW5oZjh6OAByITF4aU5UNzhDWVJlWU55RGRWUV9TZklzNl90b1d6TDduUw==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